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4AB7" w14:textId="307EB077" w:rsidR="00C14B90" w:rsidRPr="001D1223" w:rsidRDefault="00C43D20" w:rsidP="00E54780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Załącznik Nr 1 do SWZ</w:t>
      </w:r>
    </w:p>
    <w:p w14:paraId="0607A215" w14:textId="6D64CFA5" w:rsidR="001D1223" w:rsidRPr="001D1223" w:rsidRDefault="001D1223" w:rsidP="001D1223">
      <w:pPr>
        <w:rPr>
          <w:lang w:val="pl-PL"/>
        </w:rPr>
      </w:pPr>
      <w:r w:rsidRPr="001D1223">
        <w:rPr>
          <w:lang w:val="pl-PL"/>
        </w:rPr>
        <w:t>OGÓLNE WARUNKI DOSTAWY SPRZĘT</w:t>
      </w:r>
      <w:r w:rsidR="0054484D">
        <w:rPr>
          <w:lang w:val="pl-PL"/>
        </w:rPr>
        <w:t>U</w:t>
      </w:r>
      <w:r w:rsidRPr="001D1223">
        <w:rPr>
          <w:lang w:val="pl-PL"/>
        </w:rPr>
        <w:t>:</w:t>
      </w:r>
    </w:p>
    <w:p w14:paraId="1CB1FCAA" w14:textId="77777777" w:rsidR="004C04A2" w:rsidRDefault="001D1223" w:rsidP="002729A9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Wykonawca zapewni dostawę do lokalizacji wskazanej przez Zamawiającego.</w:t>
      </w:r>
    </w:p>
    <w:p w14:paraId="77B9F478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Wykonawca zapewni transport sprzętów na miejsce.</w:t>
      </w:r>
    </w:p>
    <w:p w14:paraId="074F145A" w14:textId="56F5DB03" w:rsidR="00297D7D" w:rsidRPr="00297D7D" w:rsidRDefault="00297D7D" w:rsidP="00297D7D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297D7D">
        <w:rPr>
          <w:lang w:val="pl-PL"/>
        </w:rPr>
        <w:t>Komputery i oprogramowanie winny być wolne od wad oraz od obciążeń prawami osób</w:t>
      </w:r>
      <w:r>
        <w:rPr>
          <w:lang w:val="pl-PL"/>
        </w:rPr>
        <w:t xml:space="preserve"> </w:t>
      </w:r>
      <w:r w:rsidRPr="00297D7D">
        <w:rPr>
          <w:lang w:val="pl-PL"/>
        </w:rPr>
        <w:t>trzecich oraz pochodzić z legalnych źródeł.</w:t>
      </w:r>
    </w:p>
    <w:p w14:paraId="7FB8F8C0" w14:textId="25E618B8" w:rsidR="004C04A2" w:rsidRDefault="001D1223" w:rsidP="00297D7D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Dostarczony sprzęt musi być fabrycznie nowy, musi pochodzić z oficjalnego kanału sprzedaży producenta na rynek polski, pochodzić z seryjnej produkcji z uwzględnieniem opcji konfiguracyjnych przewidzianych przez producenta dla oferowanego modelu sprzętu.</w:t>
      </w:r>
    </w:p>
    <w:p w14:paraId="4C93D6D6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Niedopuszczalne są produkty prototypowe, nie dopuszcza się urządzeń długotrwale magazynowanych oraz pochodzących z programów wyprzedażowych producenta.</w:t>
      </w:r>
    </w:p>
    <w:p w14:paraId="0E84D418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Urządzenia muszą być dostarczone Zamawiającemu w oryginalnych opakowaniach producenta.</w:t>
      </w:r>
    </w:p>
    <w:p w14:paraId="0C6C1477" w14:textId="77777777" w:rsidR="004C04A2" w:rsidRDefault="009734D7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Oprogramowanie systemowe oraz biurowe musi być fabrycznie nowe, nieużywane oraz nieaktywowane nigdy wcześniej na innym urządzeniu.</w:t>
      </w:r>
    </w:p>
    <w:p w14:paraId="0058F9E1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Urządzenie na etapie dostawy producent a zamawiający nie mogą podlegać modyfikacjom.</w:t>
      </w:r>
    </w:p>
    <w:p w14:paraId="35133DA9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Do każdego urządzenia musi być dostarczony komplet standardowej dokumentacji dla użytkownika w języku polskim lub z tłumaczeniem na j. polski, w formie papierowej lub elektronicznej.</w:t>
      </w:r>
    </w:p>
    <w:p w14:paraId="005026A7" w14:textId="77777777" w:rsidR="004C04A2" w:rsidRDefault="001D1223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Ewentualne odstępstwa mogą być realizowane wyłącznie za zgodą Zamawiającego.</w:t>
      </w:r>
    </w:p>
    <w:p w14:paraId="41B33907" w14:textId="3DDA71E5" w:rsidR="004C04A2" w:rsidRPr="004C04A2" w:rsidRDefault="004C04A2" w:rsidP="004C04A2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Komputery przenośne winne być jednego modelu o identycznej konfiguracji sprzętowej,</w:t>
      </w:r>
    </w:p>
    <w:p w14:paraId="5ED3948C" w14:textId="77777777" w:rsidR="004C04A2" w:rsidRDefault="004C04A2" w:rsidP="004C04A2">
      <w:pPr>
        <w:spacing w:after="0"/>
        <w:ind w:left="426"/>
        <w:rPr>
          <w:lang w:val="pl-PL"/>
        </w:rPr>
      </w:pPr>
      <w:r w:rsidRPr="004C04A2">
        <w:rPr>
          <w:lang w:val="pl-PL"/>
        </w:rPr>
        <w:t>wyprodukowane przez tego samego producenta na bazie tych samych podzespołów.</w:t>
      </w:r>
    </w:p>
    <w:p w14:paraId="065E53C7" w14:textId="77777777" w:rsidR="004C04A2" w:rsidRDefault="001D1223" w:rsidP="00156DA8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Urządzenia i ich komponenty muszą być oznakowane w taki sposób, aby możliwa była identyfikacja zarówno produktu jak i producenta.</w:t>
      </w:r>
    </w:p>
    <w:p w14:paraId="1159FE44" w14:textId="0BE25EDF" w:rsidR="001D1223" w:rsidRPr="004C04A2" w:rsidRDefault="001D1223" w:rsidP="00156DA8">
      <w:pPr>
        <w:pStyle w:val="Akapitzlist"/>
        <w:numPr>
          <w:ilvl w:val="0"/>
          <w:numId w:val="1"/>
        </w:numPr>
        <w:spacing w:after="0"/>
        <w:ind w:left="426" w:hanging="426"/>
        <w:rPr>
          <w:lang w:val="pl-PL"/>
        </w:rPr>
      </w:pPr>
      <w:r w:rsidRPr="004C04A2">
        <w:rPr>
          <w:lang w:val="pl-PL"/>
        </w:rPr>
        <w:t>Do każdego urządzenia wchodzącym w przedmiot zamówienia należy dołączyć trwałą na ścieralność naklejkę według wzoru:</w:t>
      </w:r>
    </w:p>
    <w:p w14:paraId="54123683" w14:textId="77777777" w:rsidR="001D1223" w:rsidRPr="001D1223" w:rsidRDefault="001D1223" w:rsidP="001D1223">
      <w:pPr>
        <w:spacing w:after="0"/>
        <w:ind w:left="426" w:hanging="426"/>
        <w:rPr>
          <w:lang w:val="pl-PL"/>
        </w:rPr>
      </w:pPr>
    </w:p>
    <w:p w14:paraId="6C6D813B" w14:textId="70BBF63F" w:rsidR="001D1223" w:rsidRDefault="001D1223" w:rsidP="000D1F84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3DB790E2" wp14:editId="01F25F8F">
            <wp:extent cx="2735580" cy="8077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B2EA" w14:textId="756FE047" w:rsidR="000D1F84" w:rsidRPr="001D1223" w:rsidRDefault="000D1F84" w:rsidP="000D1F84">
      <w:pPr>
        <w:jc w:val="center"/>
        <w:rPr>
          <w:lang w:val="pl-PL"/>
        </w:rPr>
      </w:pPr>
      <w:r>
        <w:rPr>
          <w:lang w:val="pl-PL"/>
        </w:rPr>
        <w:t xml:space="preserve">(wzór naklejki dostępny jest do pobrania na stronie </w:t>
      </w:r>
      <w:hyperlink r:id="rId8" w:history="1">
        <w:r w:rsidRPr="003974AF">
          <w:rPr>
            <w:rStyle w:val="Hipercze"/>
            <w:lang w:val="pl-PL"/>
          </w:rPr>
          <w:t>https://www.gov.pl/web/cppc/wsparcie-ppgr</w:t>
        </w:r>
      </w:hyperlink>
      <w:r>
        <w:rPr>
          <w:lang w:val="pl-PL"/>
        </w:rPr>
        <w:t xml:space="preserve"> w</w:t>
      </w:r>
      <w:r w:rsidR="0054484D">
        <w:rPr>
          <w:lang w:val="pl-PL"/>
        </w:rPr>
        <w:t> </w:t>
      </w:r>
      <w:r>
        <w:rPr>
          <w:lang w:val="pl-PL"/>
        </w:rPr>
        <w:t>zakładce „Materiały do pobrania” – „Naklejka na sprzęt”)</w:t>
      </w:r>
    </w:p>
    <w:p w14:paraId="6C0D91D7" w14:textId="1D8B1736" w:rsidR="001D1223" w:rsidRPr="004C04A2" w:rsidRDefault="001D1223" w:rsidP="004C04A2">
      <w:pPr>
        <w:pStyle w:val="Akapitzlist"/>
        <w:numPr>
          <w:ilvl w:val="0"/>
          <w:numId w:val="1"/>
        </w:numPr>
        <w:ind w:left="426" w:hanging="426"/>
        <w:rPr>
          <w:lang w:val="pl-PL"/>
        </w:rPr>
      </w:pPr>
      <w:r w:rsidRPr="004C04A2">
        <w:rPr>
          <w:lang w:val="pl-PL"/>
        </w:rPr>
        <w:t xml:space="preserve">Zamawiający wymaga, aby element promocyjny był </w:t>
      </w:r>
      <w:r w:rsidR="000D1F84" w:rsidRPr="004C04A2">
        <w:rPr>
          <w:lang w:val="pl-PL"/>
        </w:rPr>
        <w:t>czytelny oraz</w:t>
      </w:r>
      <w:r w:rsidRPr="004C04A2">
        <w:rPr>
          <w:lang w:val="pl-PL"/>
        </w:rPr>
        <w:t xml:space="preserve"> nie odlepiał się </w:t>
      </w:r>
      <w:r w:rsidR="000D1F84" w:rsidRPr="004C04A2">
        <w:rPr>
          <w:lang w:val="pl-PL"/>
        </w:rPr>
        <w:t>w trakcie normalnego użytkowania sprzętu</w:t>
      </w:r>
      <w:r w:rsidRPr="004C04A2">
        <w:rPr>
          <w:lang w:val="pl-PL"/>
        </w:rPr>
        <w:t>. Zamawiający</w:t>
      </w:r>
      <w:r w:rsidR="000D1F84" w:rsidRPr="004C04A2">
        <w:rPr>
          <w:lang w:val="pl-PL"/>
        </w:rPr>
        <w:t xml:space="preserve"> </w:t>
      </w:r>
      <w:r w:rsidRPr="004C04A2">
        <w:rPr>
          <w:lang w:val="pl-PL"/>
        </w:rPr>
        <w:t>zastrzega możliwość zmiany określonego wzoru.</w:t>
      </w:r>
    </w:p>
    <w:p w14:paraId="5FA0E262" w14:textId="07918403" w:rsidR="001D1223" w:rsidRDefault="001D1223" w:rsidP="001D1223">
      <w:pPr>
        <w:ind w:left="426" w:hanging="426"/>
        <w:rPr>
          <w:lang w:val="pl-PL"/>
        </w:rPr>
      </w:pPr>
    </w:p>
    <w:p w14:paraId="74821CA0" w14:textId="77777777" w:rsidR="000D1F84" w:rsidRPr="001D1223" w:rsidRDefault="000D1F84" w:rsidP="001D1223">
      <w:pPr>
        <w:ind w:left="426" w:hanging="426"/>
        <w:rPr>
          <w:lang w:val="pl-PL"/>
        </w:rPr>
      </w:pPr>
    </w:p>
    <w:p w14:paraId="3A19BE6A" w14:textId="5FFC0172" w:rsidR="001D1223" w:rsidRDefault="001D1223" w:rsidP="001D1223">
      <w:pPr>
        <w:ind w:left="426" w:hanging="426"/>
        <w:rPr>
          <w:lang w:val="pl-PL"/>
        </w:rPr>
      </w:pPr>
    </w:p>
    <w:p w14:paraId="61D063C7" w14:textId="1290C2AE" w:rsidR="0054484D" w:rsidRDefault="0054484D" w:rsidP="001D1223">
      <w:pPr>
        <w:ind w:left="426" w:hanging="426"/>
        <w:rPr>
          <w:lang w:val="pl-PL"/>
        </w:rPr>
      </w:pPr>
    </w:p>
    <w:p w14:paraId="56894A93" w14:textId="77777777" w:rsidR="0054484D" w:rsidRPr="001D1223" w:rsidRDefault="0054484D" w:rsidP="001D1223">
      <w:pPr>
        <w:ind w:left="426" w:hanging="426"/>
        <w:rPr>
          <w:lang w:val="pl-PL"/>
        </w:rPr>
      </w:pPr>
    </w:p>
    <w:p w14:paraId="0458FED5" w14:textId="22779DEB" w:rsidR="00CF65E4" w:rsidRDefault="001D1223" w:rsidP="001D1223">
      <w:pPr>
        <w:ind w:left="426" w:hanging="426"/>
        <w:rPr>
          <w:lang w:val="pl-PL"/>
        </w:rPr>
      </w:pPr>
      <w:r w:rsidRPr="001D1223">
        <w:rPr>
          <w:lang w:val="pl-PL"/>
        </w:rPr>
        <w:t xml:space="preserve">SZCZEGÓŁOWY OPIS - KOMPUTER PRZENOŚNY </w:t>
      </w:r>
      <w:r w:rsidR="0054484D">
        <w:rPr>
          <w:lang w:val="pl-PL"/>
        </w:rPr>
        <w:t xml:space="preserve">WRAZ Z OPROGRAMOWANIEM </w:t>
      </w:r>
      <w:r w:rsidRPr="001D1223">
        <w:rPr>
          <w:lang w:val="pl-PL"/>
        </w:rPr>
        <w:t>–</w:t>
      </w:r>
      <w:r w:rsidR="000D1F84">
        <w:rPr>
          <w:lang w:val="pl-PL"/>
        </w:rPr>
        <w:t xml:space="preserve"> 53</w:t>
      </w:r>
      <w:r w:rsidRPr="001D1223">
        <w:rPr>
          <w:lang w:val="pl-PL"/>
        </w:rPr>
        <w:t xml:space="preserve"> szt.</w:t>
      </w:r>
    </w:p>
    <w:p w14:paraId="5D57D5C0" w14:textId="77777777" w:rsidR="000D1F84" w:rsidRPr="001D1223" w:rsidRDefault="000D1F84" w:rsidP="001D1223">
      <w:pPr>
        <w:ind w:left="426" w:hanging="426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CF65E4" w:rsidRPr="001D1223" w14:paraId="166C8906" w14:textId="77777777" w:rsidTr="00A83F76">
        <w:trPr>
          <w:trHeight w:val="350"/>
        </w:trPr>
        <w:tc>
          <w:tcPr>
            <w:tcW w:w="2210" w:type="dxa"/>
            <w:shd w:val="clear" w:color="auto" w:fill="auto"/>
          </w:tcPr>
          <w:p w14:paraId="6288C36C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140" w:type="dxa"/>
            <w:shd w:val="clear" w:color="auto" w:fill="auto"/>
          </w:tcPr>
          <w:p w14:paraId="33BDE0F9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Wymagane minimalne parametry techniczne</w:t>
            </w:r>
          </w:p>
        </w:tc>
      </w:tr>
      <w:tr w:rsidR="00CF65E4" w:rsidRPr="00C43D20" w14:paraId="66E9FBA3" w14:textId="77777777" w:rsidTr="00A83F76">
        <w:tc>
          <w:tcPr>
            <w:tcW w:w="2210" w:type="dxa"/>
            <w:shd w:val="clear" w:color="auto" w:fill="auto"/>
          </w:tcPr>
          <w:p w14:paraId="5CD1797A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7140" w:type="dxa"/>
          </w:tcPr>
          <w:p w14:paraId="6B2E3667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Komputer przenośny będzie wykorzystywany dla potrzeb aplikacji biurowych, aplikacji edukacyjnych, dostępu do Internetu oraz poczty elektronicznej, </w:t>
            </w:r>
          </w:p>
        </w:tc>
      </w:tr>
      <w:tr w:rsidR="00CF65E4" w:rsidRPr="00C43D20" w14:paraId="382BF0EF" w14:textId="77777777" w:rsidTr="00A83F76">
        <w:tc>
          <w:tcPr>
            <w:tcW w:w="2210" w:type="dxa"/>
            <w:shd w:val="clear" w:color="auto" w:fill="auto"/>
          </w:tcPr>
          <w:p w14:paraId="39677D8C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Matryca</w:t>
            </w:r>
          </w:p>
        </w:tc>
        <w:tc>
          <w:tcPr>
            <w:tcW w:w="7140" w:type="dxa"/>
          </w:tcPr>
          <w:p w14:paraId="52483BD3" w14:textId="77777777" w:rsidR="00CF65E4" w:rsidRPr="008B2964" w:rsidRDefault="00CF65E4" w:rsidP="00A83F7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B050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Komputer przenośny typu notebook z ekranem 15,6" o rozdzielczości FHD (1920 x 1080) z podświetleniem LED matryca matowa, jasność min. 220nits, kontrast 400:1 </w:t>
            </w:r>
          </w:p>
        </w:tc>
      </w:tr>
      <w:tr w:rsidR="00CF65E4" w:rsidRPr="00C43D20" w14:paraId="7219D119" w14:textId="77777777" w:rsidTr="00A83F76">
        <w:tc>
          <w:tcPr>
            <w:tcW w:w="2210" w:type="dxa"/>
            <w:shd w:val="clear" w:color="auto" w:fill="auto"/>
          </w:tcPr>
          <w:p w14:paraId="08C6CE27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</w:t>
            </w:r>
          </w:p>
        </w:tc>
        <w:tc>
          <w:tcPr>
            <w:tcW w:w="7140" w:type="dxa"/>
          </w:tcPr>
          <w:p w14:paraId="4DDF7307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Notebook w oferowanej konfiguracji musi osiągać w teście </w:t>
            </w:r>
            <w:proofErr w:type="spellStart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Bapco</w:t>
            </w:r>
            <w:proofErr w:type="spellEnd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Mobile Mark25 wyniki nie gorsze niż:</w:t>
            </w:r>
          </w:p>
          <w:p w14:paraId="104CAA9D" w14:textId="77777777" w:rsidR="00CF65E4" w:rsidRPr="00C43D20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20">
              <w:rPr>
                <w:rFonts w:ascii="Times New Roman" w:hAnsi="Times New Roman" w:cs="Times New Roman"/>
                <w:sz w:val="24"/>
                <w:szCs w:val="24"/>
              </w:rPr>
              <w:t xml:space="preserve">Productivity – minimum 745 </w:t>
            </w:r>
            <w:proofErr w:type="spellStart"/>
            <w:r w:rsidRPr="00C43D20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</w:p>
          <w:p w14:paraId="6839FF0E" w14:textId="77777777" w:rsidR="00CF65E4" w:rsidRPr="00C43D20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20">
              <w:rPr>
                <w:rFonts w:ascii="Times New Roman" w:hAnsi="Times New Roman" w:cs="Times New Roman"/>
                <w:sz w:val="24"/>
                <w:szCs w:val="24"/>
              </w:rPr>
              <w:t>DC Performance – minimum 715 pkt</w:t>
            </w:r>
          </w:p>
          <w:p w14:paraId="13FABADE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MobileMark</w:t>
            </w:r>
            <w:proofErr w:type="spellEnd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25 indeks – minimum 280 pkt</w:t>
            </w:r>
          </w:p>
          <w:p w14:paraId="14DF9704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Wymagane testy wydajnościowe wykonawca musi przeprowadzić na </w:t>
            </w: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automatycznych ustawieniach konfiguratora dołączonego przez firmę BAPCO i przy natywnej rozdzielczości wyświetlacza oraz włączonych wszystkich urządzaniach. Nie dopuszcza się stosowanie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overclokingu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 oprogramowania wspomagającego pochodzącego z innego źródła niż fabrycznie zainstalowane oprogramowanie przez producenta, ingerowania w  ustawieniach BIOS (tzn. wyłączanie urządzeń stanowiących pełną konfigurację) jak również w samym środowisku systemu (tzn. zmniejszanie rozdzielczości, jasności i kontrastu itp.)</w:t>
            </w:r>
          </w:p>
          <w:p w14:paraId="60B1290D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Potwierdzeniem spełnienia powyższych wymagań będzie dołączony do oferty wydruk raportu z oprogramowania testującego.</w:t>
            </w:r>
          </w:p>
          <w:p w14:paraId="0780C532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Zamawiający zastrzega sobie, iż w celu sprawdzenia poprawności przeprowadzonych testów Wykonawca może zostać wezwany przy dostawie do wykonania w obecności Zamawiającego, na dwóch losowo wskazanych przez Zamawiającego notebookach, testów ich wydajności, </w:t>
            </w: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zgodnie z powyższymi wymaganiami, potwierdzający zadeklarowane przez Wykonawcę wyniki wydajnościowe</w:t>
            </w:r>
          </w:p>
        </w:tc>
      </w:tr>
      <w:tr w:rsidR="00CF65E4" w:rsidRPr="00C43D20" w14:paraId="4A757FCF" w14:textId="77777777" w:rsidTr="00A83F76">
        <w:trPr>
          <w:trHeight w:val="576"/>
        </w:trPr>
        <w:tc>
          <w:tcPr>
            <w:tcW w:w="2210" w:type="dxa"/>
            <w:shd w:val="clear" w:color="auto" w:fill="auto"/>
          </w:tcPr>
          <w:p w14:paraId="6377A64A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140" w:type="dxa"/>
          </w:tcPr>
          <w:p w14:paraId="0033489E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8GB DDR4 możliwość rozbudowy do min 16GB, dwa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sloty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pamięci dostępne dla użytkownika (nie dopuszcza się pamięci wlutowanych); możliwość rozbudowy pamięci przez użytkownika, bez kontaktu z serwisem producenta.</w:t>
            </w:r>
          </w:p>
        </w:tc>
      </w:tr>
      <w:tr w:rsidR="00CF65E4" w:rsidRPr="00C43D20" w14:paraId="611DE69C" w14:textId="77777777" w:rsidTr="00A83F76">
        <w:trPr>
          <w:trHeight w:val="58"/>
        </w:trPr>
        <w:tc>
          <w:tcPr>
            <w:tcW w:w="2210" w:type="dxa"/>
            <w:shd w:val="clear" w:color="auto" w:fill="auto"/>
          </w:tcPr>
          <w:p w14:paraId="18B4FAB3" w14:textId="77777777" w:rsidR="00CF65E4" w:rsidRPr="008B2964" w:rsidRDefault="00CF65E4" w:rsidP="00A83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 masowa</w:t>
            </w:r>
          </w:p>
        </w:tc>
        <w:tc>
          <w:tcPr>
            <w:tcW w:w="7140" w:type="dxa"/>
          </w:tcPr>
          <w:p w14:paraId="7202665D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256 GB SSD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NVMe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fabryczna możliwość instalacji drugiego dysku </w:t>
            </w:r>
          </w:p>
        </w:tc>
      </w:tr>
      <w:tr w:rsidR="00CF65E4" w:rsidRPr="001D1223" w14:paraId="46FC842B" w14:textId="77777777" w:rsidTr="00A83F76">
        <w:tc>
          <w:tcPr>
            <w:tcW w:w="2210" w:type="dxa"/>
            <w:shd w:val="clear" w:color="auto" w:fill="auto"/>
          </w:tcPr>
          <w:p w14:paraId="5324CD01" w14:textId="77777777" w:rsidR="00CF65E4" w:rsidRPr="008B2964" w:rsidRDefault="00CF65E4" w:rsidP="00A83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140" w:type="dxa"/>
          </w:tcPr>
          <w:p w14:paraId="45D99381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Zintegrowana z procesorem </w:t>
            </w:r>
          </w:p>
        </w:tc>
      </w:tr>
      <w:tr w:rsidR="00CF65E4" w:rsidRPr="00C43D20" w14:paraId="16411675" w14:textId="77777777" w:rsidTr="00A83F76">
        <w:trPr>
          <w:trHeight w:val="416"/>
        </w:trPr>
        <w:tc>
          <w:tcPr>
            <w:tcW w:w="2210" w:type="dxa"/>
            <w:shd w:val="clear" w:color="auto" w:fill="auto"/>
          </w:tcPr>
          <w:p w14:paraId="60674A53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Multimedia</w:t>
            </w:r>
          </w:p>
        </w:tc>
        <w:tc>
          <w:tcPr>
            <w:tcW w:w="7140" w:type="dxa"/>
          </w:tcPr>
          <w:p w14:paraId="759B30C9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Dwukanałowa karta dźwiękowa zintegrowana z płytą główną, zgodna z High Definition, wbudowane głośniki stereo o średniej mocy min. 2x 2W, cyfrowy mikrofon z funkcją redukcji szumów i poprawy mowy wbudowany w obudowę matrycy.</w:t>
            </w:r>
          </w:p>
          <w:p w14:paraId="5DAB78AB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Kamera internetowa o rozdzielczości min. HD trwale zainstalowana w obudowie matrycy, dioda informująca użytkownika o aktywnej kamerze.</w:t>
            </w:r>
          </w:p>
        </w:tc>
      </w:tr>
      <w:tr w:rsidR="00CF65E4" w:rsidRPr="001D1223" w14:paraId="63F5EC22" w14:textId="77777777" w:rsidTr="00A83F76">
        <w:tc>
          <w:tcPr>
            <w:tcW w:w="2210" w:type="dxa"/>
            <w:shd w:val="clear" w:color="auto" w:fill="auto"/>
          </w:tcPr>
          <w:p w14:paraId="5A075447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140" w:type="dxa"/>
          </w:tcPr>
          <w:p w14:paraId="66391676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pracy na baterii minimum 380 minut  potwierdzony przeprowadzonym testem </w:t>
            </w:r>
            <w:proofErr w:type="spellStart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MobileMark</w:t>
            </w:r>
            <w:proofErr w:type="spellEnd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25 Battery Life (do oferty załączyć wydruk przeprowadzonego testu)</w:t>
            </w:r>
          </w:p>
          <w:p w14:paraId="371F9192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Zasilacz o mocy </w:t>
            </w: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min. 65W. </w:t>
            </w:r>
          </w:p>
          <w:p w14:paraId="51206CAC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Konstrukcja komputera musi umożliwiać demontaż samej baterii lub wszystkich zainstalowanych baterii, samodzielnie bez udziału serwisu w okresie gwarancyjnym. Bateria nie może być trwale zespolona z płytą główną.</w:t>
            </w:r>
          </w:p>
        </w:tc>
      </w:tr>
      <w:tr w:rsidR="00CF65E4" w:rsidRPr="00C43D20" w14:paraId="126A7C02" w14:textId="77777777" w:rsidTr="00A83F76">
        <w:tc>
          <w:tcPr>
            <w:tcW w:w="2210" w:type="dxa"/>
            <w:shd w:val="clear" w:color="auto" w:fill="auto"/>
          </w:tcPr>
          <w:p w14:paraId="6C70B289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Waga</w:t>
            </w:r>
          </w:p>
        </w:tc>
        <w:tc>
          <w:tcPr>
            <w:tcW w:w="7140" w:type="dxa"/>
          </w:tcPr>
          <w:p w14:paraId="3A7E17F9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Waga komputera z oferowaną baterią nie większa niż 1,7 kg</w:t>
            </w:r>
          </w:p>
        </w:tc>
      </w:tr>
      <w:tr w:rsidR="00CF65E4" w:rsidRPr="001D1223" w14:paraId="3F125CF1" w14:textId="77777777" w:rsidTr="00A83F76">
        <w:tc>
          <w:tcPr>
            <w:tcW w:w="2210" w:type="dxa"/>
            <w:shd w:val="clear" w:color="auto" w:fill="auto"/>
          </w:tcPr>
          <w:p w14:paraId="1A241652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Obudowa</w:t>
            </w:r>
          </w:p>
        </w:tc>
        <w:tc>
          <w:tcPr>
            <w:tcW w:w="7140" w:type="dxa"/>
          </w:tcPr>
          <w:p w14:paraId="7579071A" w14:textId="41EB1441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Obudowa notebooka wzmocniona, szkielet i zawiasy notebooka wykonany z wzmacnianego metalu. </w:t>
            </w:r>
            <w:r w:rsidR="00A553B2"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Zamawiający nie dopuszcza </w:t>
            </w:r>
            <w:r w:rsidR="008B2964"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sprzętu</w:t>
            </w:r>
            <w:r w:rsidR="00A553B2"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w kolorze białym.</w:t>
            </w:r>
          </w:p>
        </w:tc>
      </w:tr>
      <w:tr w:rsidR="00CF65E4" w:rsidRPr="00C43D20" w14:paraId="06684E74" w14:textId="77777777" w:rsidTr="00A83F76">
        <w:tc>
          <w:tcPr>
            <w:tcW w:w="2210" w:type="dxa"/>
            <w:shd w:val="clear" w:color="auto" w:fill="auto"/>
          </w:tcPr>
          <w:p w14:paraId="3E8463FD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BIOS</w:t>
            </w:r>
          </w:p>
        </w:tc>
        <w:tc>
          <w:tcPr>
            <w:tcW w:w="7140" w:type="dxa"/>
          </w:tcPr>
          <w:p w14:paraId="77FCC3F6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zgodny ze specyfikacją UEFI, pełna obsługa za pomocą klawiatury i myszy.</w:t>
            </w:r>
          </w:p>
          <w:p w14:paraId="36F6B984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</w:t>
            </w:r>
          </w:p>
          <w:p w14:paraId="3237CE40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Funkcja blokowania/odblokowania portów USB</w:t>
            </w:r>
          </w:p>
          <w:p w14:paraId="21F04A2A" w14:textId="0FF91EE1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Możliwość ustawienia hasła dla administratora oraz użytkownika dla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BIOS’u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po podaniu hasła użytkownika możliwość jedynie odczytania informacji, brak możliwości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wł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/wy funkcji. Hasła silne opatrzone o litery, cyfry i znaki specjalne.</w:t>
            </w:r>
          </w:p>
          <w:p w14:paraId="1A59E9BA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Możliwość przypisania w BIOS numeru nadawanego przez Administratora.</w:t>
            </w:r>
          </w:p>
        </w:tc>
      </w:tr>
      <w:tr w:rsidR="00CF65E4" w:rsidRPr="00C43D20" w14:paraId="0898CD4B" w14:textId="77777777" w:rsidTr="00A83F76">
        <w:tc>
          <w:tcPr>
            <w:tcW w:w="2210" w:type="dxa"/>
            <w:shd w:val="clear" w:color="auto" w:fill="auto"/>
          </w:tcPr>
          <w:p w14:paraId="6A966F5C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Bezpieczeństwo</w:t>
            </w:r>
          </w:p>
        </w:tc>
        <w:tc>
          <w:tcPr>
            <w:tcW w:w="7140" w:type="dxa"/>
          </w:tcPr>
          <w:p w14:paraId="283B179B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System diagnostyczny z graficzny interfejsem dostępny z poziomu BIOS lub menu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BOOT’owania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internetu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flash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].</w:t>
            </w:r>
          </w:p>
          <w:p w14:paraId="7E056075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Dedykowany układ szyfrujący TPM 2.0 </w:t>
            </w:r>
          </w:p>
          <w:p w14:paraId="2F526FD3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Złącze na linkę zabezpieczającą przed kradzieżą.</w:t>
            </w:r>
          </w:p>
        </w:tc>
      </w:tr>
      <w:tr w:rsidR="00CF65E4" w:rsidRPr="00C43D20" w14:paraId="2BBCF6E6" w14:textId="77777777" w:rsidTr="00A83F76">
        <w:tc>
          <w:tcPr>
            <w:tcW w:w="2210" w:type="dxa"/>
            <w:shd w:val="clear" w:color="auto" w:fill="auto"/>
          </w:tcPr>
          <w:p w14:paraId="69086F57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7140" w:type="dxa"/>
          </w:tcPr>
          <w:p w14:paraId="03A4462F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9001 dla producenta sprzętu (załączyć do oferty)</w:t>
            </w:r>
          </w:p>
          <w:p w14:paraId="502529ED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ISO 50001 dla producenta sprzętu (załączyć do oferty)</w:t>
            </w:r>
          </w:p>
          <w:p w14:paraId="3CC6536C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Deklaracja zgodności CE (załączyć do oferty)</w:t>
            </w:r>
          </w:p>
          <w:p w14:paraId="1F7B2669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RoHS</w:t>
            </w:r>
            <w:proofErr w:type="spellEnd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Unii Europejskiej o eliminacji substancji niebezpiecznych w postaci oświadczenia producenta jednostki.</w:t>
            </w:r>
          </w:p>
          <w:p w14:paraId="527D4B42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Certyfikat Energy Star lub TCO dla oferowanego modelu.</w:t>
            </w:r>
          </w:p>
        </w:tc>
      </w:tr>
      <w:tr w:rsidR="00CF65E4" w:rsidRPr="001D1223" w14:paraId="7E17B3A9" w14:textId="77777777" w:rsidTr="00A83F76">
        <w:tc>
          <w:tcPr>
            <w:tcW w:w="2210" w:type="dxa"/>
            <w:shd w:val="clear" w:color="auto" w:fill="auto"/>
          </w:tcPr>
          <w:p w14:paraId="0B5899D1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140" w:type="dxa"/>
          </w:tcPr>
          <w:p w14:paraId="0538CEB9" w14:textId="77777777" w:rsidR="001C67BA" w:rsidRPr="00824415" w:rsidRDefault="001C67BA" w:rsidP="001C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ystem operacyjny klasy PC, który spełnia następujące wymagania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poprzez wbudowane mechanizmy, bez użycia dodatkowych aplikacji: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1. Dostępne dwa rodzaje graficznego interfejsu użytkownika: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a. Klasyczny, umożliwiający obsługę przy pomocy klawiatury i myszy,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b. Dotykowy umożliwiający sterowanie dotykiem na urządzeniach typu tablet lub monitorach dotykowych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2. Funkcje związane z obsługą komputerów typu tablet, z wbudowanym modułem „uczenia się” pisma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użytkownika – obsługa języka polskiego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3. Interfejs użytkownika dostępny w wielu językach do wyboru – w tym polskim i angielskim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4. Możliwość tworzenia pulpitów wirtualnych, przenoszenia aplikacji pomiędzy pulpitami i przełączanie się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pomiędzy pulpitami za pomocą skrótów klawiaturowych lub GUI.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5. Wbudowane w system operacyjny minimum dwie przeglądarki Internetowe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6. Zintegrowany z systemem moduł wyszukiwania informacji (plików różnego typu, tekstów, metadanych)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dostępny z kilku poziomów: poziom menu, poziom otwartego okna systemu operacyjnego; system wyszukiwania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oparty na konfigurowalnym przez użytkownika module indeksacji zasobów lokalnych,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7. Zlokalizowane w języku polskim, co najmniej następujące elementy: menu, pomoc, komunikaty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systemowe, menedżer plików.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8. Graficzne środowisko instalacji i konfiguracji dostępne w języku polskim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9. Wbudowany system pomocy w języku polskim.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10. Możliwość przystosowania stanowiska dla osób niepełnosprawnych (np. słabo widzących).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11. Możliwość dokonywania aktualizacji i poprawek systemu poprzez mechanizm zarządzany przez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administratora systemu Zamawiającego.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12. Możliwość dostarczania poprawek do systemu operacyjnego w modelu </w:t>
            </w:r>
            <w:proofErr w:type="spellStart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peer</w:t>
            </w:r>
            <w:proofErr w:type="spellEnd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-to-</w:t>
            </w:r>
            <w:proofErr w:type="spellStart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peer</w:t>
            </w:r>
            <w:proofErr w:type="spellEnd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13. Możliwość sterowania czasem dostarczania nowych wersji systemu operacyjnego, możliwość centralnego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opóźniania dostarczania nowej wersji o minimum 4 miesiące.</w:t>
            </w:r>
          </w:p>
          <w:p w14:paraId="6F5F4275" w14:textId="376BC475" w:rsidR="001C67BA" w:rsidRPr="001C67BA" w:rsidRDefault="001C67BA" w:rsidP="001C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14. Zabezpieczony hasłem hierarchiczny dostęp do systemu, konta i profile użytkowników zarządzane zdalnie;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praca systemu w trybie ochrony kont użytkowników.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15. Możliwość dołączenia systemu do usługi katalogowej on-</w:t>
            </w:r>
            <w:proofErr w:type="spellStart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premise</w:t>
            </w:r>
            <w:proofErr w:type="spellEnd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lub w chmurze.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16. Umożliwienie zablokowania urządzenia w ramach danego konta tylko do uruchamiania wybranej aplikacji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 tryb "kiosk".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17. Możliwość automatycznej synchronizacji plików i folderów roboczych znajdujących się na serwerze plików w centrum danych z prywatnym urządzeniem, bez konieczności łączenia się z siecią VPN z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poziomu folderu użytkownika zlokalizowanego w centrum danych.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18. Zdalna pomoc i współdzielenie aplikacji – możliwość zdalnego przejęcia sesji zalogowanego użytkownika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celem rozwiązania problemu z komputerem.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19. Transakcyjny system plików pozwalający na stosowanie przydziałów (ang. </w:t>
            </w:r>
            <w:proofErr w:type="spellStart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quota</w:t>
            </w:r>
            <w:proofErr w:type="spellEnd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) na dysku dla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użytkowników oraz zapewniający większą niezawodność i pozwalający tworzyć kopie zapasowe.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20. Oprogramowanie dla tworzenia kopii zapasowych (Backup); automatyczne wykonywanie kopii plików z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możliwością automatycznego przywrócenia wersji wcześniejszej.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21. Możliwość przywracania obrazu plików systemowych do uprzednio zapisanej postaci.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22. Możliwość przywracania systemu operacyjnego do stanu początkowego z pozostawieniem plików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użytkownika.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23. Możliwość blokowania lub dopuszczania dowolnych urządzeń peryferyjnych za pomocą polityk grupowych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(np. przy użyciu numerów identyfikacyjnych sprzętu)."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24. Wbudowany mechanizm wirtualizacji typu </w:t>
            </w:r>
            <w:proofErr w:type="spellStart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hypervisor</w:t>
            </w:r>
            <w:proofErr w:type="spellEnd"/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."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25. Wbudowana możliwość zdalnego dostępu do systemu i pracy zdalnej z wykorzystaniem pełnego interfejsu</w:t>
            </w:r>
            <w:r w:rsidRPr="001C67BA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graficznego.</w:t>
            </w:r>
            <w:r w:rsidRPr="0082441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26. Dostępność bezpłatnych biuletynów bezpieczeństwa związanych z działaniem systemu operacyjnego.</w:t>
            </w:r>
          </w:p>
          <w:p w14:paraId="348565A3" w14:textId="77777777" w:rsidR="001C67BA" w:rsidRPr="001C67BA" w:rsidRDefault="001C67BA" w:rsidP="001C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30. Wbudowany system uwierzytelnienia dwuskładnikowego oparty o certyfikat lub klucz prywatny oraz PIN lub uwierzytelnienie biometryczne.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31. Wbudowane mechanizmy ochrony antywirusowej i przeciw złośliwemu oprogramowaniu z zapewnionymi bezpłatnymi aktualizacjami.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32. Wbudowany system szyfrowania dysku twardego ze wsparciem modułu TPM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33. Możliwość tworzenia i przechowywania kopii zapasowych kluczy odzyskiwania do szyfrowania dysku w usługach katalogowych.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34. Możliwość tworzenia wirtualnych kart inteligentnych.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35. Wsparcie dla 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firmware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UEFI i funkcji bezpiecznego rozruchu (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SecureBoot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36. Wbudowany w system, wykorzystywany automatycznie przez wbudowane przeglądarki filtr 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reputacyjny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URL.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37. Wsparcie dla IPSEC oparte na politykach – wdrażanie IPSEC oparte na zestawach reguł definiujących ustawienia zarządzanych w sposób centralny.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38. Mechanizmy logowania w oparciu o: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a. Login i hasło,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b. Karty inteligentne i certyfikaty (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smartcard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14:paraId="7C98DDAD" w14:textId="0AC93E34" w:rsidR="001C67BA" w:rsidRDefault="001C67BA" w:rsidP="001C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c. Wirtualne karty inteligentne i certyfikaty (logowanie w oparciu o certyfikat chroniony poprzez moduł TPM),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d. Certyfikat/Klucz i PIN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e. Certyfikat/Klucz i uwierzytelnienie biometryczne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39. Wsparcie dla uwierzytelniania na bazie 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Kerberos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v. 5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40. Wbudowany agent do zbierania danych na temat zagrożeń na stacji roboczej.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41. Wsparcie .NET Framework 2.x, 3.x i 4.x – możliwość uruchomienia aplikacji działających we wskazanych środowiskach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42. Wsparcie dla </w:t>
            </w:r>
            <w:proofErr w:type="spellStart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VBScript</w:t>
            </w:r>
            <w:proofErr w:type="spellEnd"/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możliwość uruchamiania interpretera poleceń</w:t>
            </w:r>
            <w:r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43. Wsparcie dla PowerShell 5.x – możliwość uruchamiania interpretera poleceń</w:t>
            </w:r>
          </w:p>
          <w:p w14:paraId="6564099C" w14:textId="77777777" w:rsidR="007A3283" w:rsidRPr="001C67BA" w:rsidRDefault="007A3283" w:rsidP="001C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F7D3049" w14:textId="311EEF25" w:rsidR="001C67BA" w:rsidRPr="001C67BA" w:rsidRDefault="007A3283" w:rsidP="001C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 operacyjny zainstalowany na komputerze przenośnym.</w:t>
            </w:r>
            <w:r w:rsidR="001C67BA"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Licencja systemu operacyjnego zaimplementowana w BIOS komputera, umożliwiająca instalację systemu bez podawania klucza oraz bez aktywacji systemu za pośrednictwem Internetu.</w:t>
            </w:r>
            <w:r w:rsidR="001C67BA"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Nie dopuszcza się zaoferowania systemu operacyjnego typu </w:t>
            </w:r>
            <w:proofErr w:type="spellStart"/>
            <w:r w:rsidR="001C67BA"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refurbished</w:t>
            </w:r>
            <w:proofErr w:type="spellEnd"/>
            <w:r w:rsidR="001C67BA" w:rsidRPr="001C67B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6111AC9B" w14:textId="4A965B49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pl-PL"/>
              </w:rPr>
            </w:pPr>
          </w:p>
        </w:tc>
      </w:tr>
      <w:tr w:rsidR="00CF65E4" w:rsidRPr="00C43D20" w14:paraId="67DF3C87" w14:textId="77777777" w:rsidTr="00A83F76">
        <w:trPr>
          <w:trHeight w:val="558"/>
        </w:trPr>
        <w:tc>
          <w:tcPr>
            <w:tcW w:w="2210" w:type="dxa"/>
            <w:shd w:val="clear" w:color="auto" w:fill="auto"/>
          </w:tcPr>
          <w:p w14:paraId="6E54562C" w14:textId="77777777" w:rsidR="00CF65E4" w:rsidRPr="008B2964" w:rsidRDefault="00CF65E4" w:rsidP="00A83F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Oprogramowanie biurowe</w:t>
            </w:r>
          </w:p>
        </w:tc>
        <w:tc>
          <w:tcPr>
            <w:tcW w:w="7140" w:type="dxa"/>
          </w:tcPr>
          <w:p w14:paraId="347AD8E3" w14:textId="7ED4B9D0" w:rsidR="00CF65E4" w:rsidRPr="00C43D20" w:rsidRDefault="00F165A7" w:rsidP="00F165A7">
            <w:pPr>
              <w:rPr>
                <w:lang w:val="pl-PL"/>
              </w:rPr>
            </w:pP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Pakiet biurowy musi spełniać następujące wymagania poprzez wbudowane mechanizmy, bez użycia dodatkowych aplikacji: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1. Musi zawierać co najmniej następujące komponenty: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edytor tekstu,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arkusz kalkulacyjny,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program do przygotowywania i prowadzenia prezentacji,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2. Wszystkie komponenty oferowanego pakietu biurowego muszą być integralną częścią tego samego pakietu, współpracować ze sobą (osadzanie i wymiana danych), posiadać jednolity interfejs oraz ten sam jednolity sposób obsługi;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3. Dostępna pełna polska wersja językowa interfejsu użytkownika, systemu komunikatów i podręcznej kontekstowej pomocy technicznej;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4. Prawidłowe odczytywanie i zapisywanie danych w dokumentach w formatach: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doc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docx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xls,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xlsx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ppt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pptx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pps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ppsx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, w tym obsługa formatowania bez utraty parametrów i cech użytkowych (zachowane wszelkie formatowanie, umiejscowienie tekstów, liczb, obrazków, wykresów, odstępy między tymi obiektami i kolorów);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5. Wykonywanie i edycja makr oraz kodu zapisanego w języku Visual Basic w plikach xls, </w:t>
            </w:r>
            <w:proofErr w:type="spellStart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xlsx</w:t>
            </w:r>
            <w:proofErr w:type="spellEnd"/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 xml:space="preserve"> oraz formuł w plikach wytworzonych w MS Office 2007, MS Office 2010, MS Office 2013, MS Office 2016 oraz MS Office 2019 bez utraty danych oraz bez konieczności przerabiania dokumentów;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6. Możliwość zapisywania wytworzonych dokumentów bezpośrednio w formacie PDF;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7. Możliwość zintegrowania uwierzytelniania użytkowników z usługą katalogową Active Directory;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8. Możliwość nadawania uprawnień do modyfikacji i formatowania dokumentów lub ich elementów;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9. Możliwość jednoczesnej pracy wielu użytkowników na udostępnionym dokumencie arkusza kalkulacyjnego;</w:t>
            </w:r>
            <w:r w:rsidRPr="00F165A7">
              <w:rPr>
                <w:lang w:val="pl-PL"/>
              </w:rPr>
              <w:br/>
            </w:r>
            <w:r w:rsidRPr="00F165A7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10. Posiadać pełną kompatybilność z systemami operacyjnymi:</w:t>
            </w:r>
            <w:r w:rsidRPr="00F165A7">
              <w:rPr>
                <w:lang w:val="pl-PL"/>
              </w:rPr>
              <w:br/>
            </w:r>
            <w:r w:rsidRPr="00C43D20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MS Windows 8 (32 i 64-bit),</w:t>
            </w:r>
            <w:r w:rsidRPr="00C43D20">
              <w:rPr>
                <w:lang w:val="pl-PL"/>
              </w:rPr>
              <w:br/>
            </w:r>
            <w:r w:rsidRPr="00C43D20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lastRenderedPageBreak/>
              <w:t>• MS Windows 8.1 (32 i 64-bit),</w:t>
            </w:r>
            <w:r w:rsidRPr="00C43D20">
              <w:rPr>
                <w:lang w:val="pl-PL"/>
              </w:rPr>
              <w:br/>
            </w:r>
            <w:r w:rsidRPr="00C43D20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MS Windows 10 (32 i 64-bit),</w:t>
            </w:r>
            <w:r w:rsidRPr="00C43D20">
              <w:rPr>
                <w:lang w:val="pl-PL"/>
              </w:rPr>
              <w:br/>
            </w:r>
            <w:r w:rsidRPr="00C43D20">
              <w:rPr>
                <w:rStyle w:val="markedcontent"/>
                <w:rFonts w:ascii="Arial" w:hAnsi="Arial" w:cs="Arial"/>
                <w:sz w:val="18"/>
                <w:szCs w:val="18"/>
                <w:lang w:val="pl-PL"/>
              </w:rPr>
              <w:t>• MS Windows 11 (32 i 64 bit)</w:t>
            </w:r>
          </w:p>
        </w:tc>
      </w:tr>
      <w:tr w:rsidR="00CF65E4" w:rsidRPr="00C43D20" w14:paraId="2660BC4C" w14:textId="77777777" w:rsidTr="00A83F76">
        <w:tc>
          <w:tcPr>
            <w:tcW w:w="2210" w:type="dxa"/>
            <w:shd w:val="clear" w:color="auto" w:fill="auto"/>
          </w:tcPr>
          <w:p w14:paraId="7A21EC7E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Wymagania dodatkowe</w:t>
            </w:r>
          </w:p>
        </w:tc>
        <w:tc>
          <w:tcPr>
            <w:tcW w:w="7140" w:type="dxa"/>
          </w:tcPr>
          <w:p w14:paraId="027A9BBB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Wbudowane porty i złącza: HDMI 1.4, RJ-45 (karta sieciowa wbudowana), min. 3xUSB w tym min. 2 port USB 3.2 gen1 typ-A, czytnik kart SD 3.0, współdzielone złącze słuchawkowe stereo i złącze mikrofonowe, złącze zasilania (zasilacz nie może zajmować portów USB)</w:t>
            </w:r>
          </w:p>
          <w:p w14:paraId="34B51573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Zintegrowana w postaci wewnętrznego modułu mini-PCI Express karta sieci WLAN 802.11AC</w:t>
            </w:r>
            <w:r w:rsidRPr="008B2964">
              <w:rPr>
                <w:rFonts w:ascii="Times New Roman" w:hAnsi="Times New Roman" w:cs="Times New Roman"/>
                <w:color w:val="00B050"/>
                <w:sz w:val="24"/>
                <w:szCs w:val="24"/>
                <w:lang w:val="pl-PL"/>
              </w:rPr>
              <w:t>,</w:t>
            </w: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moduł </w:t>
            </w:r>
            <w:proofErr w:type="spellStart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bluetooth</w:t>
            </w:r>
            <w:proofErr w:type="spellEnd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4.1 </w:t>
            </w:r>
          </w:p>
          <w:p w14:paraId="22049F51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Klawiatura z wbudowanym podświetleniem (układ US - QWERTY) z wydzieloną klawiaturą numeryczną, </w:t>
            </w:r>
            <w:proofErr w:type="spellStart"/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t</w:t>
            </w:r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ouchpad</w:t>
            </w:r>
            <w:proofErr w:type="spellEnd"/>
            <w:r w:rsidRPr="008B296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strefą przewijania w pionie, poziomie wraz z obsługą gestów.</w:t>
            </w:r>
          </w:p>
        </w:tc>
      </w:tr>
      <w:tr w:rsidR="00CF65E4" w:rsidRPr="00C43D20" w14:paraId="672C09EA" w14:textId="77777777" w:rsidTr="00A83F76">
        <w:tc>
          <w:tcPr>
            <w:tcW w:w="2210" w:type="dxa"/>
            <w:shd w:val="clear" w:color="auto" w:fill="auto"/>
          </w:tcPr>
          <w:p w14:paraId="6824693A" w14:textId="77777777" w:rsidR="00CF65E4" w:rsidRPr="008B2964" w:rsidRDefault="00CF65E4" w:rsidP="00A83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Warunki gwarancji</w:t>
            </w:r>
          </w:p>
        </w:tc>
        <w:tc>
          <w:tcPr>
            <w:tcW w:w="7140" w:type="dxa"/>
          </w:tcPr>
          <w:p w14:paraId="57E5CA0F" w14:textId="686D6D60" w:rsidR="00CF65E4" w:rsidRPr="008B2964" w:rsidRDefault="00F0583C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Minimum 2</w:t>
            </w:r>
            <w:r w:rsidR="00CF65E4"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-letnia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2585822F" w14:textId="77777777" w:rsidR="00CF65E4" w:rsidRPr="008B2964" w:rsidRDefault="00CF65E4" w:rsidP="00A83F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0DE00BA9" w14:textId="77777777" w:rsidR="00CF65E4" w:rsidRPr="008B2964" w:rsidRDefault="00CF65E4" w:rsidP="00A83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296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</w:tr>
    </w:tbl>
    <w:p w14:paraId="097602D5" w14:textId="77777777" w:rsidR="00CF65E4" w:rsidRPr="001D1223" w:rsidRDefault="00CF65E4" w:rsidP="00E54780">
      <w:pPr>
        <w:rPr>
          <w:lang w:val="pl-PL"/>
        </w:rPr>
      </w:pPr>
    </w:p>
    <w:sectPr w:rsidR="00CF65E4" w:rsidRPr="001D12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2EE8" w14:textId="77777777" w:rsidR="00463B7F" w:rsidRDefault="00463B7F" w:rsidP="00CF65E4">
      <w:pPr>
        <w:spacing w:after="0" w:line="240" w:lineRule="auto"/>
      </w:pPr>
      <w:r>
        <w:separator/>
      </w:r>
    </w:p>
  </w:endnote>
  <w:endnote w:type="continuationSeparator" w:id="0">
    <w:p w14:paraId="62A4E460" w14:textId="77777777" w:rsidR="00463B7F" w:rsidRDefault="00463B7F" w:rsidP="00CF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9F8F" w14:textId="77777777" w:rsidR="00463B7F" w:rsidRDefault="00463B7F" w:rsidP="00CF65E4">
      <w:pPr>
        <w:spacing w:after="0" w:line="240" w:lineRule="auto"/>
      </w:pPr>
      <w:r>
        <w:separator/>
      </w:r>
    </w:p>
  </w:footnote>
  <w:footnote w:type="continuationSeparator" w:id="0">
    <w:p w14:paraId="7A3D5ABC" w14:textId="77777777" w:rsidR="00463B7F" w:rsidRDefault="00463B7F" w:rsidP="00CF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ABA" w14:textId="35C8C9D1" w:rsidR="00CF65E4" w:rsidRDefault="003C47A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1418E" wp14:editId="3035FACA">
          <wp:simplePos x="0" y="0"/>
          <wp:positionH relativeFrom="column">
            <wp:posOffset>0</wp:posOffset>
          </wp:positionH>
          <wp:positionV relativeFrom="page">
            <wp:posOffset>7620</wp:posOffset>
          </wp:positionV>
          <wp:extent cx="5943600" cy="92075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9D7"/>
    <w:multiLevelType w:val="hybridMultilevel"/>
    <w:tmpl w:val="50D09660"/>
    <w:lvl w:ilvl="0" w:tplc="811452A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248"/>
    <w:multiLevelType w:val="hybridMultilevel"/>
    <w:tmpl w:val="72083CA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CC354A0"/>
    <w:multiLevelType w:val="hybridMultilevel"/>
    <w:tmpl w:val="5264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158850">
    <w:abstractNumId w:val="2"/>
  </w:num>
  <w:num w:numId="2" w16cid:durableId="1186405599">
    <w:abstractNumId w:val="0"/>
  </w:num>
  <w:num w:numId="3" w16cid:durableId="38275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80"/>
    <w:rsid w:val="000D1F84"/>
    <w:rsid w:val="0015001A"/>
    <w:rsid w:val="00162668"/>
    <w:rsid w:val="00186362"/>
    <w:rsid w:val="001C67BA"/>
    <w:rsid w:val="001D1223"/>
    <w:rsid w:val="00297D7D"/>
    <w:rsid w:val="002A44F3"/>
    <w:rsid w:val="002F60DD"/>
    <w:rsid w:val="00323496"/>
    <w:rsid w:val="003C47A3"/>
    <w:rsid w:val="00463B7F"/>
    <w:rsid w:val="004814FC"/>
    <w:rsid w:val="004C04A2"/>
    <w:rsid w:val="0054484D"/>
    <w:rsid w:val="005A1128"/>
    <w:rsid w:val="006C4DB3"/>
    <w:rsid w:val="00735F0F"/>
    <w:rsid w:val="007A3283"/>
    <w:rsid w:val="008B2964"/>
    <w:rsid w:val="009734D7"/>
    <w:rsid w:val="00A553B2"/>
    <w:rsid w:val="00B85967"/>
    <w:rsid w:val="00B87E3E"/>
    <w:rsid w:val="00C14B90"/>
    <w:rsid w:val="00C43D20"/>
    <w:rsid w:val="00CF65E4"/>
    <w:rsid w:val="00DE7597"/>
    <w:rsid w:val="00E54780"/>
    <w:rsid w:val="00EE6C4C"/>
    <w:rsid w:val="00EF7508"/>
    <w:rsid w:val="00F0583C"/>
    <w:rsid w:val="00F165A7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D3C"/>
  <w15:chartTrackingRefBased/>
  <w15:docId w15:val="{32E98538-4344-4F07-ADC7-78F9D7C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780"/>
    <w:pPr>
      <w:spacing w:after="200" w:line="276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4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7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4D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5E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5E4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0D1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F8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04A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1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wsparcie-pp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2298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Konopnica</cp:lastModifiedBy>
  <cp:revision>4</cp:revision>
  <dcterms:created xsi:type="dcterms:W3CDTF">2022-07-08T11:57:00Z</dcterms:created>
  <dcterms:modified xsi:type="dcterms:W3CDTF">2022-07-08T12:00:00Z</dcterms:modified>
</cp:coreProperties>
</file>