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09" w:rsidRPr="002E2E08" w:rsidRDefault="00015709" w:rsidP="000157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E08">
        <w:rPr>
          <w:rFonts w:ascii="Times New Roman" w:hAnsi="Times New Roman" w:cs="Times New Roman"/>
          <w:b/>
          <w:bCs/>
          <w:sz w:val="28"/>
          <w:szCs w:val="28"/>
        </w:rPr>
        <w:t>PROJEKT</w:t>
      </w:r>
    </w:p>
    <w:p w:rsidR="00FB552B" w:rsidRPr="002E2E08" w:rsidRDefault="00015709" w:rsidP="000157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E08">
        <w:rPr>
          <w:rFonts w:ascii="Times New Roman" w:hAnsi="Times New Roman" w:cs="Times New Roman"/>
          <w:b/>
          <w:bCs/>
          <w:sz w:val="28"/>
          <w:szCs w:val="28"/>
        </w:rPr>
        <w:t>UCHWAŁY</w:t>
      </w:r>
      <w:r w:rsidR="00FB552B" w:rsidRPr="002E2E08">
        <w:rPr>
          <w:rFonts w:ascii="Times New Roman" w:hAnsi="Times New Roman" w:cs="Times New Roman"/>
          <w:b/>
          <w:bCs/>
          <w:sz w:val="28"/>
          <w:szCs w:val="28"/>
        </w:rPr>
        <w:t xml:space="preserve"> NR …</w:t>
      </w:r>
      <w:r w:rsidRPr="002E2E08">
        <w:rPr>
          <w:rFonts w:ascii="Times New Roman" w:hAnsi="Times New Roman" w:cs="Times New Roman"/>
          <w:b/>
          <w:bCs/>
          <w:sz w:val="28"/>
          <w:szCs w:val="28"/>
        </w:rPr>
        <w:t>…./………/2018</w:t>
      </w:r>
    </w:p>
    <w:p w:rsidR="00FB552B" w:rsidRPr="002E2E08" w:rsidRDefault="00FB552B" w:rsidP="000157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E08">
        <w:rPr>
          <w:rFonts w:ascii="Times New Roman" w:hAnsi="Times New Roman" w:cs="Times New Roman"/>
          <w:b/>
          <w:bCs/>
          <w:sz w:val="28"/>
          <w:szCs w:val="28"/>
        </w:rPr>
        <w:t>RADY GMINY KONOPNICA</w:t>
      </w:r>
    </w:p>
    <w:p w:rsidR="00FB552B" w:rsidRPr="002E2E08" w:rsidRDefault="00FB552B" w:rsidP="000157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E08">
        <w:rPr>
          <w:rFonts w:ascii="Times New Roman" w:hAnsi="Times New Roman" w:cs="Times New Roman"/>
          <w:sz w:val="28"/>
          <w:szCs w:val="28"/>
        </w:rPr>
        <w:t>z dnia … 2018 r.</w:t>
      </w:r>
    </w:p>
    <w:p w:rsidR="00A340CD" w:rsidRPr="002E2E08" w:rsidRDefault="00A340CD" w:rsidP="00FB5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E08">
        <w:rPr>
          <w:rFonts w:ascii="Times New Roman" w:hAnsi="Times New Roman" w:cs="Times New Roman"/>
          <w:b/>
          <w:bCs/>
          <w:sz w:val="28"/>
          <w:szCs w:val="28"/>
        </w:rPr>
        <w:t>w sprawie określenia szczegółowych warunków przyznawania i odpłatności za usługi opiekuńcze</w:t>
      </w:r>
      <w:r w:rsidR="00FB552B" w:rsidRPr="002E2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E08">
        <w:rPr>
          <w:rFonts w:ascii="Times New Roman" w:hAnsi="Times New Roman" w:cs="Times New Roman"/>
          <w:b/>
          <w:bCs/>
          <w:sz w:val="28"/>
          <w:szCs w:val="28"/>
        </w:rPr>
        <w:t>i specjalistyczne usługi opiekuńcze, z wyłą</w:t>
      </w:r>
      <w:r w:rsidR="00FB552B" w:rsidRPr="002E2E08">
        <w:rPr>
          <w:rFonts w:ascii="Times New Roman" w:hAnsi="Times New Roman" w:cs="Times New Roman"/>
          <w:b/>
          <w:bCs/>
          <w:sz w:val="28"/>
          <w:szCs w:val="28"/>
        </w:rPr>
        <w:t xml:space="preserve">czeniem specjalistycznych usług </w:t>
      </w:r>
      <w:r w:rsidRPr="002E2E08">
        <w:rPr>
          <w:rFonts w:ascii="Times New Roman" w:hAnsi="Times New Roman" w:cs="Times New Roman"/>
          <w:b/>
          <w:bCs/>
          <w:sz w:val="28"/>
          <w:szCs w:val="28"/>
        </w:rPr>
        <w:t>opiekuńczych dla osób</w:t>
      </w:r>
      <w:r w:rsidR="00934F9D" w:rsidRPr="002E2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E08">
        <w:rPr>
          <w:rFonts w:ascii="Times New Roman" w:hAnsi="Times New Roman" w:cs="Times New Roman"/>
          <w:b/>
          <w:bCs/>
          <w:sz w:val="28"/>
          <w:szCs w:val="28"/>
        </w:rPr>
        <w:t>z zaburzeniami psychicznymi, oraz szczegółowych warunków częściowego lub całkowitego zwolnienia od</w:t>
      </w:r>
      <w:r w:rsidR="00FB552B" w:rsidRPr="002E2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E08">
        <w:rPr>
          <w:rFonts w:ascii="Times New Roman" w:hAnsi="Times New Roman" w:cs="Times New Roman"/>
          <w:b/>
          <w:bCs/>
          <w:sz w:val="28"/>
          <w:szCs w:val="28"/>
        </w:rPr>
        <w:t>opłat, jak również trybu ich pobierania</w:t>
      </w:r>
    </w:p>
    <w:p w:rsidR="00013D20" w:rsidRPr="00013D20" w:rsidRDefault="00013D20" w:rsidP="00FB55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340CD" w:rsidRDefault="00A340CD" w:rsidP="005B7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 xml:space="preserve">Na podstawie art. 18 ust. 2 pkt 15 i art. 40 ust. 2 ustawy z dnia 8 marca </w:t>
      </w:r>
      <w:r w:rsidR="00FB552B" w:rsidRPr="002E2E08">
        <w:rPr>
          <w:rFonts w:ascii="Times New Roman" w:hAnsi="Times New Roman" w:cs="Times New Roman"/>
          <w:sz w:val="24"/>
          <w:szCs w:val="24"/>
        </w:rPr>
        <w:t xml:space="preserve">1990 roku o samorządzie gminnym </w:t>
      </w:r>
      <w:r w:rsidRPr="002E2E08">
        <w:rPr>
          <w:rFonts w:ascii="Times New Roman" w:hAnsi="Times New Roman" w:cs="Times New Roman"/>
          <w:sz w:val="24"/>
          <w:szCs w:val="24"/>
        </w:rPr>
        <w:t>( t. j. Dz. U. z 2017 r. poz. 1875,</w:t>
      </w:r>
      <w:r w:rsidR="0037187E" w:rsidRPr="002E2E08">
        <w:rPr>
          <w:rFonts w:ascii="Times New Roman" w:hAnsi="Times New Roman" w:cs="Times New Roman"/>
          <w:sz w:val="24"/>
          <w:szCs w:val="24"/>
        </w:rPr>
        <w:t xml:space="preserve"> poz.</w:t>
      </w:r>
      <w:r w:rsidRPr="002E2E08">
        <w:rPr>
          <w:rFonts w:ascii="Times New Roman" w:hAnsi="Times New Roman" w:cs="Times New Roman"/>
          <w:sz w:val="24"/>
          <w:szCs w:val="24"/>
        </w:rPr>
        <w:t xml:space="preserve"> 2232</w:t>
      </w:r>
      <w:r w:rsidR="0037187E" w:rsidRPr="002E2E08">
        <w:rPr>
          <w:rFonts w:ascii="Times New Roman" w:hAnsi="Times New Roman" w:cs="Times New Roman"/>
          <w:sz w:val="24"/>
          <w:szCs w:val="24"/>
        </w:rPr>
        <w:t>, Dz.U. z 2018 r. poz. 130</w:t>
      </w:r>
      <w:r w:rsidRPr="002E2E08">
        <w:rPr>
          <w:rFonts w:ascii="Times New Roman" w:hAnsi="Times New Roman" w:cs="Times New Roman"/>
          <w:sz w:val="24"/>
          <w:szCs w:val="24"/>
        </w:rPr>
        <w:t xml:space="preserve">) oraz art. 17 ust. 1, pkt 11, art. 50 ust. </w:t>
      </w:r>
      <w:r w:rsidR="00FB552B" w:rsidRPr="002E2E08">
        <w:rPr>
          <w:rFonts w:ascii="Times New Roman" w:hAnsi="Times New Roman" w:cs="Times New Roman"/>
          <w:sz w:val="24"/>
          <w:szCs w:val="24"/>
        </w:rPr>
        <w:t xml:space="preserve">6, art. 96 ust. 4 ustawy z dnia </w:t>
      </w:r>
      <w:r w:rsidRPr="002E2E08">
        <w:rPr>
          <w:rFonts w:ascii="Times New Roman" w:hAnsi="Times New Roman" w:cs="Times New Roman"/>
          <w:sz w:val="24"/>
          <w:szCs w:val="24"/>
        </w:rPr>
        <w:t xml:space="preserve">12 marca 2004 roku o pomocy społecznej </w:t>
      </w:r>
      <w:r w:rsidRPr="00416143">
        <w:rPr>
          <w:rFonts w:ascii="Times New Roman" w:hAnsi="Times New Roman" w:cs="Times New Roman"/>
          <w:sz w:val="24"/>
          <w:szCs w:val="24"/>
        </w:rPr>
        <w:t>( t. j. Dz. U. z 2017 r. poz. 1769,</w:t>
      </w:r>
      <w:r w:rsidR="00934F9D" w:rsidRPr="00416143">
        <w:rPr>
          <w:rFonts w:ascii="Times New Roman" w:hAnsi="Times New Roman" w:cs="Times New Roman"/>
          <w:sz w:val="24"/>
          <w:szCs w:val="24"/>
        </w:rPr>
        <w:t xml:space="preserve"> poz. </w:t>
      </w:r>
      <w:r w:rsidRPr="00416143">
        <w:rPr>
          <w:rFonts w:ascii="Times New Roman" w:hAnsi="Times New Roman" w:cs="Times New Roman"/>
          <w:sz w:val="24"/>
          <w:szCs w:val="24"/>
        </w:rPr>
        <w:t>3</w:t>
      </w:r>
      <w:r w:rsidR="00FB552B" w:rsidRPr="00416143">
        <w:rPr>
          <w:rFonts w:ascii="Times New Roman" w:hAnsi="Times New Roman" w:cs="Times New Roman"/>
          <w:sz w:val="24"/>
          <w:szCs w:val="24"/>
        </w:rPr>
        <w:t>8,</w:t>
      </w:r>
      <w:r w:rsidR="00934F9D" w:rsidRPr="00416143">
        <w:rPr>
          <w:rFonts w:ascii="Times New Roman" w:hAnsi="Times New Roman" w:cs="Times New Roman"/>
          <w:sz w:val="24"/>
          <w:szCs w:val="24"/>
        </w:rPr>
        <w:t xml:space="preserve"> poz. 1985</w:t>
      </w:r>
      <w:r w:rsidR="0037187E" w:rsidRPr="00416143">
        <w:rPr>
          <w:rFonts w:ascii="Times New Roman" w:hAnsi="Times New Roman" w:cs="Times New Roman"/>
          <w:sz w:val="24"/>
          <w:szCs w:val="24"/>
        </w:rPr>
        <w:t>, Dz.U. z 2015 r.  poz. 1310, Dz.U.  z 2017 r. poz.</w:t>
      </w:r>
      <w:r w:rsidR="00FB552B" w:rsidRPr="00416143">
        <w:rPr>
          <w:rFonts w:ascii="Times New Roman" w:hAnsi="Times New Roman" w:cs="Times New Roman"/>
          <w:sz w:val="24"/>
          <w:szCs w:val="24"/>
        </w:rPr>
        <w:t xml:space="preserve"> 1428,</w:t>
      </w:r>
      <w:r w:rsidR="00C41AA4" w:rsidRPr="00416143">
        <w:rPr>
          <w:rFonts w:ascii="Times New Roman" w:hAnsi="Times New Roman" w:cs="Times New Roman"/>
          <w:sz w:val="24"/>
          <w:szCs w:val="24"/>
        </w:rPr>
        <w:t xml:space="preserve"> poz. </w:t>
      </w:r>
      <w:r w:rsidR="0037187E" w:rsidRPr="00416143">
        <w:rPr>
          <w:rFonts w:ascii="Times New Roman" w:hAnsi="Times New Roman" w:cs="Times New Roman"/>
          <w:sz w:val="24"/>
          <w:szCs w:val="24"/>
        </w:rPr>
        <w:t>1292</w:t>
      </w:r>
      <w:r w:rsidR="00FB552B" w:rsidRPr="00416143">
        <w:rPr>
          <w:rFonts w:ascii="Times New Roman" w:hAnsi="Times New Roman" w:cs="Times New Roman"/>
          <w:sz w:val="24"/>
          <w:szCs w:val="24"/>
        </w:rPr>
        <w:t xml:space="preserve">) </w:t>
      </w:r>
      <w:r w:rsidR="00FB552B" w:rsidRPr="002E2E08">
        <w:rPr>
          <w:rFonts w:ascii="Times New Roman" w:hAnsi="Times New Roman" w:cs="Times New Roman"/>
          <w:sz w:val="24"/>
          <w:szCs w:val="24"/>
        </w:rPr>
        <w:t xml:space="preserve">uchwala się, co </w:t>
      </w:r>
      <w:r w:rsidRPr="002E2E08">
        <w:rPr>
          <w:rFonts w:ascii="Times New Roman" w:hAnsi="Times New Roman" w:cs="Times New Roman"/>
          <w:sz w:val="24"/>
          <w:szCs w:val="24"/>
        </w:rPr>
        <w:t>następuje:</w:t>
      </w:r>
    </w:p>
    <w:p w:rsidR="002E2E08" w:rsidRPr="002E2E08" w:rsidRDefault="002E2E08" w:rsidP="005B7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2E2E08">
        <w:rPr>
          <w:rFonts w:ascii="Times New Roman" w:hAnsi="Times New Roman" w:cs="Times New Roman"/>
          <w:sz w:val="24"/>
          <w:szCs w:val="24"/>
        </w:rPr>
        <w:t xml:space="preserve">Ustala się szczegółowe warunki przyznawania i odpłatności za usługi opiekuńcze </w:t>
      </w:r>
      <w:r w:rsidR="00D475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E2E08">
        <w:rPr>
          <w:rFonts w:ascii="Times New Roman" w:hAnsi="Times New Roman" w:cs="Times New Roman"/>
          <w:sz w:val="24"/>
          <w:szCs w:val="24"/>
        </w:rPr>
        <w:t>i specjalistyczne</w:t>
      </w:r>
      <w:r w:rsid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usługi opiekuńcze, z wyłączeniem specjalistycznych usług opiekuńczych dla osób z zaburzeniami</w:t>
      </w:r>
      <w:r w:rsidR="00810B8E" w:rsidRP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 xml:space="preserve">psychicznymi, a także szczegółowe warunki częściowego lub całkowitego 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zwolnienia z opłat, jak również </w:t>
      </w:r>
      <w:r w:rsidRPr="002E2E08">
        <w:rPr>
          <w:rFonts w:ascii="Times New Roman" w:hAnsi="Times New Roman" w:cs="Times New Roman"/>
          <w:sz w:val="24"/>
          <w:szCs w:val="24"/>
        </w:rPr>
        <w:t>tryb ich pobierania.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2E2E08">
        <w:rPr>
          <w:rFonts w:ascii="Times New Roman" w:hAnsi="Times New Roman" w:cs="Times New Roman"/>
          <w:sz w:val="24"/>
          <w:szCs w:val="24"/>
        </w:rPr>
        <w:t xml:space="preserve">1. </w:t>
      </w:r>
      <w:r w:rsidRPr="002E2E08">
        <w:rPr>
          <w:rFonts w:ascii="Times New Roman" w:hAnsi="Times New Roman" w:cs="Times New Roman"/>
          <w:sz w:val="24"/>
          <w:szCs w:val="24"/>
        </w:rPr>
        <w:t xml:space="preserve">Usługi opiekuńcze lub specjalistyczne usługi opiekuńcze, to forma 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pomocy, do której uprawnione są </w:t>
      </w:r>
      <w:r w:rsidRPr="002E2E08">
        <w:rPr>
          <w:rFonts w:ascii="Times New Roman" w:hAnsi="Times New Roman" w:cs="Times New Roman"/>
          <w:sz w:val="24"/>
          <w:szCs w:val="24"/>
        </w:rPr>
        <w:t>osoby samotne, które z powodu wieku, choroby lub z innych przyczyn wymaga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ją pomocy innych osób, a są tej </w:t>
      </w:r>
      <w:r w:rsidRPr="002E2E08">
        <w:rPr>
          <w:rFonts w:ascii="Times New Roman" w:hAnsi="Times New Roman" w:cs="Times New Roman"/>
          <w:sz w:val="24"/>
          <w:szCs w:val="24"/>
        </w:rPr>
        <w:t>pomocy pozbawione oraz nie są w stanie samodzielnie zaspokoić codziennych potrzeb.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2. Pomoc w formie usług opiekuńczych i specjalistycznych usług opiekuńczych realizowanych</w:t>
      </w:r>
      <w:r w:rsidR="00531388" w:rsidRPr="002E2E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E2E08">
        <w:rPr>
          <w:rFonts w:ascii="Times New Roman" w:hAnsi="Times New Roman" w:cs="Times New Roman"/>
          <w:sz w:val="24"/>
          <w:szCs w:val="24"/>
        </w:rPr>
        <w:t>w środowisku świadczeniobiorcy, może być przyznana również innym os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obom wymagającym opieki, jeżeli </w:t>
      </w:r>
      <w:r w:rsidRPr="002E2E08">
        <w:rPr>
          <w:rFonts w:ascii="Times New Roman" w:hAnsi="Times New Roman" w:cs="Times New Roman"/>
          <w:sz w:val="24"/>
          <w:szCs w:val="24"/>
        </w:rPr>
        <w:t>rodzina, małżonek, wstępni i zstępni takiej pomocy nie mogą zapewnić.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2E2E08">
        <w:rPr>
          <w:rFonts w:ascii="Times New Roman" w:hAnsi="Times New Roman" w:cs="Times New Roman"/>
          <w:sz w:val="24"/>
          <w:szCs w:val="24"/>
        </w:rPr>
        <w:t>1. Usługi opiekuńcze obejmują pomoc w zaspokojeniu codziennych potrzeb życiowych, opiekę</w:t>
      </w:r>
      <w:r w:rsid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higieniczną, zleconą przez lekarza pielęgnację oraz w miarę możliwości zapewnienie kontaktów z otoczeniem.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2. Specjalistyczne usługi opiekuńcze są to usługi dostosowane do szczególnych potrzeb wynikających</w:t>
      </w:r>
      <w:r w:rsid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 xml:space="preserve">z rodzaju schorzenia lub niepełnosprawności, świadczone przez osoby ze 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specjalistycznym przygotowaniem </w:t>
      </w:r>
      <w:r w:rsidRPr="002E2E08">
        <w:rPr>
          <w:rFonts w:ascii="Times New Roman" w:hAnsi="Times New Roman" w:cs="Times New Roman"/>
          <w:sz w:val="24"/>
          <w:szCs w:val="24"/>
        </w:rPr>
        <w:t>zawodowym. Konieczność objęcia pomocą w formie specjalistycznych usług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 opiekuńczych potwierdza lekarz </w:t>
      </w:r>
      <w:r w:rsidRPr="002E2E08">
        <w:rPr>
          <w:rFonts w:ascii="Times New Roman" w:hAnsi="Times New Roman" w:cs="Times New Roman"/>
          <w:sz w:val="24"/>
          <w:szCs w:val="24"/>
        </w:rPr>
        <w:t>w zaświadczeniu lekarskim.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3. Usługi opiekuńcze i specjalistyczne usługi opiekuńcze z wyłączeniem specjalistycznych usług</w:t>
      </w:r>
      <w:r w:rsidR="005B755A" w:rsidRP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opiekuńczych dla osób z zaburzeniami psychicznymi świadczone są w miejscu zamieszkania</w:t>
      </w:r>
      <w:r w:rsidR="005B755A" w:rsidRP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świadczeniobiorcy.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4. </w:t>
      </w:r>
      <w:r w:rsidRPr="002E2E08">
        <w:rPr>
          <w:rFonts w:ascii="Times New Roman" w:hAnsi="Times New Roman" w:cs="Times New Roman"/>
          <w:sz w:val="24"/>
          <w:szCs w:val="24"/>
        </w:rPr>
        <w:t>1. Usługi opiekuńcze i specjalistyczne usługi opiekuńcze przyznawane są w drodze decyzji</w:t>
      </w:r>
      <w:r w:rsidR="005B755A" w:rsidRP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administracyjnej na wniosek osoby zainteresowanej lub jej przedstawiciela us</w:t>
      </w:r>
      <w:r w:rsidR="00531388" w:rsidRPr="002E2E08">
        <w:rPr>
          <w:rFonts w:ascii="Times New Roman" w:hAnsi="Times New Roman" w:cs="Times New Roman"/>
          <w:sz w:val="24"/>
          <w:szCs w:val="24"/>
        </w:rPr>
        <w:t>tawowego albo innej osoby.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2. Usługi opiekuńcze i specjalistyczne usługi opiekuńcze mogą być przyznane z urzędu.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2E2E08">
        <w:rPr>
          <w:rFonts w:ascii="Times New Roman" w:hAnsi="Times New Roman" w:cs="Times New Roman"/>
          <w:sz w:val="24"/>
          <w:szCs w:val="24"/>
        </w:rPr>
        <w:t>Wymiar i zakres przyznanych usług opiekuńczych lub specjalistycznych usług opiekuńczych</w:t>
      </w:r>
      <w:r w:rsid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z wyłączeniem specjalistycznych usług opiekuńczych dla osób z zaburzeniami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 psychicznymi, uzależniony jest </w:t>
      </w:r>
      <w:r w:rsidRPr="002E2E08">
        <w:rPr>
          <w:rFonts w:ascii="Times New Roman" w:hAnsi="Times New Roman" w:cs="Times New Roman"/>
          <w:sz w:val="24"/>
          <w:szCs w:val="24"/>
        </w:rPr>
        <w:t>od stanu zdrowia świadczeniobiorcy, jego sytuacji rodzinnej oraz material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nej, ustalonej przez pracownika </w:t>
      </w:r>
      <w:r w:rsidRPr="002E2E08">
        <w:rPr>
          <w:rFonts w:ascii="Times New Roman" w:hAnsi="Times New Roman" w:cs="Times New Roman"/>
          <w:sz w:val="24"/>
          <w:szCs w:val="24"/>
        </w:rPr>
        <w:t>socjalnego na podstawie wywiadu środowiskowego przeprowadzonego w miejscu zamieszkania tej osoby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 oraz </w:t>
      </w:r>
      <w:r w:rsidRPr="002E2E08">
        <w:rPr>
          <w:rFonts w:ascii="Times New Roman" w:hAnsi="Times New Roman" w:cs="Times New Roman"/>
          <w:sz w:val="24"/>
          <w:szCs w:val="24"/>
        </w:rPr>
        <w:t>w oparciu o ocenę możliwości zapewnienia pomocy przez rodzinę.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2E2E08">
        <w:rPr>
          <w:rFonts w:ascii="Times New Roman" w:hAnsi="Times New Roman" w:cs="Times New Roman"/>
          <w:sz w:val="24"/>
          <w:szCs w:val="24"/>
        </w:rPr>
        <w:t xml:space="preserve">1. Usługi opiekuńcze i specjalistyczne usługi opiekuńcze mogą być 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świadczone nieodpłatnie albo za </w:t>
      </w:r>
      <w:r w:rsidRPr="002E2E08">
        <w:rPr>
          <w:rFonts w:ascii="Times New Roman" w:hAnsi="Times New Roman" w:cs="Times New Roman"/>
          <w:sz w:val="24"/>
          <w:szCs w:val="24"/>
        </w:rPr>
        <w:t>odpłatnością w zależności od dochodu.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2. Wydatki na usługi opiekuńcze lub specjalistyczne usługi opiekuńcze podlegają zwrotowi w części lub</w:t>
      </w:r>
      <w:r w:rsid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w całości od świadczeniobiorcy, jeżeli dochód osoby samotnie gospodarującej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 lub dochód na osobę w rodzinie </w:t>
      </w:r>
      <w:r w:rsidRPr="002E2E08">
        <w:rPr>
          <w:rFonts w:ascii="Times New Roman" w:hAnsi="Times New Roman" w:cs="Times New Roman"/>
          <w:sz w:val="24"/>
          <w:szCs w:val="24"/>
        </w:rPr>
        <w:t>przekracza 100 % kryterium dochodowego określonego w art. 8 ust. 1 i 2 ustawy z</w:t>
      </w:r>
      <w:r w:rsidR="00013D20" w:rsidRPr="002E2E08">
        <w:rPr>
          <w:rFonts w:ascii="Times New Roman" w:hAnsi="Times New Roman" w:cs="Times New Roman"/>
          <w:sz w:val="24"/>
          <w:szCs w:val="24"/>
        </w:rPr>
        <w:t xml:space="preserve"> dnia 12 marca 2004 r. </w:t>
      </w:r>
      <w:r w:rsidRPr="002E2E08">
        <w:rPr>
          <w:rFonts w:ascii="Times New Roman" w:hAnsi="Times New Roman" w:cs="Times New Roman"/>
          <w:sz w:val="24"/>
          <w:szCs w:val="24"/>
        </w:rPr>
        <w:t>o pomocy społecznej ( Dz. U. z 2017 r. poz. 1769 z późn. zm.).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 xml:space="preserve">3. Przyjmuje się szczegółowe zasady odpłatności za korzystanie z usług opiekuńczych </w:t>
      </w:r>
      <w:r w:rsidR="00D527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E2E08">
        <w:rPr>
          <w:rFonts w:ascii="Times New Roman" w:hAnsi="Times New Roman" w:cs="Times New Roman"/>
          <w:sz w:val="24"/>
          <w:szCs w:val="24"/>
        </w:rPr>
        <w:t>i specjalistycznych</w:t>
      </w:r>
      <w:r w:rsid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usług opiekuńczych zgodnie z poniższą tabelą: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>Tabela odpłatności za usługi opiekuńcze i specjalistyczne usługi opiekuńcze</w:t>
      </w:r>
    </w:p>
    <w:p w:rsidR="001753E8" w:rsidRPr="002E2E08" w:rsidRDefault="001753E8" w:rsidP="00FB5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53E8" w:rsidRPr="002E2E08" w:rsidTr="001753E8">
        <w:trPr>
          <w:trHeight w:val="464"/>
        </w:trPr>
        <w:tc>
          <w:tcPr>
            <w:tcW w:w="3020" w:type="dxa"/>
            <w:vMerge w:val="restart"/>
          </w:tcPr>
          <w:p w:rsidR="001753E8" w:rsidRPr="002E2E08" w:rsidRDefault="001753E8" w:rsidP="001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Dochód netto – </w:t>
            </w: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 xml:space="preserve">ustalony na </w:t>
            </w:r>
            <w:r w:rsidRPr="002E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Odpłatność za 1 godzinę usługi – wyrażona w %</w:t>
            </w:r>
          </w:p>
          <w:p w:rsidR="001753E8" w:rsidRPr="002E2E08" w:rsidRDefault="001753E8" w:rsidP="001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podstawie art. 8, w związku</w:t>
            </w:r>
          </w:p>
          <w:p w:rsidR="001753E8" w:rsidRPr="002E2E08" w:rsidRDefault="001753E8" w:rsidP="001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z art. 9 ust. 8 ustawy z dnia</w:t>
            </w:r>
          </w:p>
          <w:p w:rsidR="001753E8" w:rsidRPr="002E2E08" w:rsidRDefault="001753E8" w:rsidP="001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12 marca 2004r. o pomocy</w:t>
            </w:r>
          </w:p>
          <w:p w:rsidR="001753E8" w:rsidRPr="002E2E08" w:rsidRDefault="001753E8" w:rsidP="001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społecznej ( Dz.U. z 2017r.</w:t>
            </w:r>
          </w:p>
          <w:p w:rsidR="001753E8" w:rsidRPr="002E2E08" w:rsidRDefault="001753E8" w:rsidP="001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z późn.zm.)</w:t>
            </w:r>
          </w:p>
          <w:p w:rsidR="001753E8" w:rsidRPr="002E2E08" w:rsidRDefault="001753E8" w:rsidP="00175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1753E8" w:rsidRPr="002E2E08" w:rsidRDefault="00123D2C" w:rsidP="0012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odpłatności w % ustalona od ceny usługi</w:t>
            </w:r>
          </w:p>
        </w:tc>
      </w:tr>
      <w:tr w:rsidR="001753E8" w:rsidRPr="002E2E08" w:rsidTr="008E19BE">
        <w:trPr>
          <w:trHeight w:val="1308"/>
        </w:trPr>
        <w:tc>
          <w:tcPr>
            <w:tcW w:w="3020" w:type="dxa"/>
            <w:vMerge/>
          </w:tcPr>
          <w:p w:rsidR="001753E8" w:rsidRPr="002E2E08" w:rsidRDefault="001753E8" w:rsidP="0017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123D2C" w:rsidRPr="002E2E08" w:rsidRDefault="00123D2C" w:rsidP="0012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samotnie</w:t>
            </w:r>
          </w:p>
          <w:p w:rsidR="00123D2C" w:rsidRPr="002E2E08" w:rsidRDefault="00123D2C" w:rsidP="0012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gospodarujące</w:t>
            </w:r>
          </w:p>
          <w:p w:rsidR="001753E8" w:rsidRPr="002E2E08" w:rsidRDefault="001753E8" w:rsidP="00123D2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123D2C" w:rsidRPr="002E2E08" w:rsidRDefault="00123D2C" w:rsidP="0012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w rodzinie</w:t>
            </w:r>
          </w:p>
          <w:p w:rsidR="001753E8" w:rsidRPr="002E2E08" w:rsidRDefault="001753E8" w:rsidP="0012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3E8" w:rsidRPr="002E2E08" w:rsidTr="001753E8">
        <w:tc>
          <w:tcPr>
            <w:tcW w:w="3020" w:type="dxa"/>
          </w:tcPr>
          <w:p w:rsidR="001753E8" w:rsidRPr="002E2E08" w:rsidRDefault="00123D2C" w:rsidP="00175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Dochód w %</w:t>
            </w:r>
          </w:p>
        </w:tc>
        <w:tc>
          <w:tcPr>
            <w:tcW w:w="3021" w:type="dxa"/>
          </w:tcPr>
          <w:p w:rsidR="001753E8" w:rsidRPr="002E2E08" w:rsidRDefault="00123D2C" w:rsidP="0080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Odpłatność w %</w:t>
            </w:r>
          </w:p>
        </w:tc>
        <w:tc>
          <w:tcPr>
            <w:tcW w:w="3021" w:type="dxa"/>
          </w:tcPr>
          <w:p w:rsidR="001753E8" w:rsidRPr="002E2E08" w:rsidRDefault="00123D2C" w:rsidP="0080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Odpłatność w %</w:t>
            </w:r>
          </w:p>
        </w:tc>
      </w:tr>
      <w:tr w:rsidR="00123D2C" w:rsidRPr="002E2E08" w:rsidTr="001753E8">
        <w:tc>
          <w:tcPr>
            <w:tcW w:w="3020" w:type="dxa"/>
          </w:tcPr>
          <w:p w:rsidR="00123D2C" w:rsidRPr="002E2E08" w:rsidRDefault="00123D2C" w:rsidP="0012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Do 100 %</w:t>
            </w:r>
          </w:p>
        </w:tc>
        <w:tc>
          <w:tcPr>
            <w:tcW w:w="3021" w:type="dxa"/>
          </w:tcPr>
          <w:p w:rsidR="00123D2C" w:rsidRPr="002E2E08" w:rsidRDefault="00123D2C" w:rsidP="0080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3021" w:type="dxa"/>
          </w:tcPr>
          <w:p w:rsidR="00123D2C" w:rsidRPr="002E2E08" w:rsidRDefault="00123D2C" w:rsidP="0080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E748CF" w:rsidRPr="002E2E08" w:rsidTr="001753E8">
        <w:tc>
          <w:tcPr>
            <w:tcW w:w="3020" w:type="dxa"/>
          </w:tcPr>
          <w:p w:rsidR="00E748CF" w:rsidRPr="007078F8" w:rsidRDefault="00E748CF" w:rsidP="00E7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8F8">
              <w:rPr>
                <w:rFonts w:ascii="Times New Roman" w:hAnsi="Times New Roman" w:cs="Times New Roman"/>
              </w:rPr>
              <w:t xml:space="preserve">powyżej 100% - 150% 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48CF" w:rsidRPr="00707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48CF" w:rsidRPr="007078F8">
              <w:rPr>
                <w:rFonts w:ascii="Times New Roman" w:hAnsi="Times New Roman" w:cs="Times New Roman"/>
              </w:rPr>
              <w:t>%</w:t>
            </w:r>
          </w:p>
        </w:tc>
      </w:tr>
      <w:tr w:rsidR="00E748CF" w:rsidRPr="002E2E08" w:rsidTr="001753E8">
        <w:tc>
          <w:tcPr>
            <w:tcW w:w="3020" w:type="dxa"/>
          </w:tcPr>
          <w:p w:rsidR="00E748CF" w:rsidRPr="007078F8" w:rsidRDefault="00E748CF" w:rsidP="00D4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8F8">
              <w:rPr>
                <w:rFonts w:ascii="Times New Roman" w:hAnsi="Times New Roman" w:cs="Times New Roman"/>
              </w:rPr>
              <w:t xml:space="preserve">powyżej 150% - </w:t>
            </w:r>
            <w:r w:rsidR="00D4754B">
              <w:rPr>
                <w:rFonts w:ascii="Times New Roman" w:hAnsi="Times New Roman" w:cs="Times New Roman"/>
              </w:rPr>
              <w:t>200%</w:t>
            </w:r>
            <w:r w:rsidRPr="007078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48CF" w:rsidRPr="00707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48CF" w:rsidRPr="007078F8">
              <w:rPr>
                <w:rFonts w:ascii="Times New Roman" w:hAnsi="Times New Roman" w:cs="Times New Roman"/>
              </w:rPr>
              <w:t>0%</w:t>
            </w:r>
          </w:p>
        </w:tc>
      </w:tr>
      <w:tr w:rsidR="00E748CF" w:rsidRPr="002E2E08" w:rsidTr="001753E8">
        <w:tc>
          <w:tcPr>
            <w:tcW w:w="3020" w:type="dxa"/>
          </w:tcPr>
          <w:p w:rsidR="00E748CF" w:rsidRPr="007078F8" w:rsidRDefault="00E748CF" w:rsidP="00D4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8F8">
              <w:rPr>
                <w:rFonts w:ascii="Times New Roman" w:hAnsi="Times New Roman" w:cs="Times New Roman"/>
              </w:rPr>
              <w:t xml:space="preserve">powyżej 200% </w:t>
            </w:r>
            <w:r w:rsidR="00D4754B">
              <w:rPr>
                <w:rFonts w:ascii="Times New Roman" w:hAnsi="Times New Roman" w:cs="Times New Roman"/>
              </w:rPr>
              <w:t xml:space="preserve"> - 250%</w:t>
            </w:r>
            <w:r w:rsidRPr="007078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48CF" w:rsidRPr="00707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48CF" w:rsidRPr="007078F8">
              <w:rPr>
                <w:rFonts w:ascii="Times New Roman" w:hAnsi="Times New Roman" w:cs="Times New Roman"/>
              </w:rPr>
              <w:t>0%</w:t>
            </w:r>
          </w:p>
        </w:tc>
      </w:tr>
      <w:tr w:rsidR="00E748CF" w:rsidRPr="002E2E08" w:rsidTr="001753E8">
        <w:tc>
          <w:tcPr>
            <w:tcW w:w="3020" w:type="dxa"/>
          </w:tcPr>
          <w:p w:rsidR="00E748CF" w:rsidRPr="007078F8" w:rsidRDefault="00E748CF" w:rsidP="00D4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8F8">
              <w:rPr>
                <w:rFonts w:ascii="Times New Roman" w:hAnsi="Times New Roman" w:cs="Times New Roman"/>
              </w:rPr>
              <w:t xml:space="preserve">powyżej </w:t>
            </w:r>
            <w:r w:rsidR="00D4754B">
              <w:rPr>
                <w:rFonts w:ascii="Times New Roman" w:hAnsi="Times New Roman" w:cs="Times New Roman"/>
              </w:rPr>
              <w:t>250</w:t>
            </w:r>
            <w:r w:rsidRPr="007078F8">
              <w:rPr>
                <w:rFonts w:ascii="Times New Roman" w:hAnsi="Times New Roman" w:cs="Times New Roman"/>
              </w:rPr>
              <w:t xml:space="preserve">% - </w:t>
            </w:r>
            <w:r w:rsidR="00D4754B">
              <w:rPr>
                <w:rFonts w:ascii="Times New Roman" w:hAnsi="Times New Roman" w:cs="Times New Roman"/>
              </w:rPr>
              <w:t xml:space="preserve">300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748CF" w:rsidRPr="00707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48CF" w:rsidRPr="007078F8">
              <w:rPr>
                <w:rFonts w:ascii="Times New Roman" w:hAnsi="Times New Roman" w:cs="Times New Roman"/>
              </w:rPr>
              <w:t>0%</w:t>
            </w:r>
          </w:p>
        </w:tc>
      </w:tr>
      <w:tr w:rsidR="00E748CF" w:rsidRPr="002E2E08" w:rsidTr="001753E8">
        <w:tc>
          <w:tcPr>
            <w:tcW w:w="3020" w:type="dxa"/>
          </w:tcPr>
          <w:p w:rsidR="00E748CF" w:rsidRPr="007078F8" w:rsidRDefault="00E748CF" w:rsidP="00D4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8F8">
              <w:rPr>
                <w:rFonts w:ascii="Times New Roman" w:hAnsi="Times New Roman" w:cs="Times New Roman"/>
              </w:rPr>
              <w:t>powyżej 3</w:t>
            </w:r>
            <w:r w:rsidR="00D4754B">
              <w:rPr>
                <w:rFonts w:ascii="Times New Roman" w:hAnsi="Times New Roman" w:cs="Times New Roman"/>
              </w:rPr>
              <w:t xml:space="preserve">00% - 400 </w:t>
            </w:r>
            <w:r w:rsidRPr="007078F8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748CF" w:rsidRPr="00707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21" w:type="dxa"/>
          </w:tcPr>
          <w:p w:rsidR="00E748CF" w:rsidRPr="007078F8" w:rsidRDefault="00D4754B" w:rsidP="00946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48CF" w:rsidRPr="007078F8">
              <w:rPr>
                <w:rFonts w:ascii="Times New Roman" w:hAnsi="Times New Roman" w:cs="Times New Roman"/>
              </w:rPr>
              <w:t>0%</w:t>
            </w:r>
          </w:p>
        </w:tc>
      </w:tr>
      <w:tr w:rsidR="00E90E6A" w:rsidRPr="002E2E08" w:rsidTr="001753E8">
        <w:tc>
          <w:tcPr>
            <w:tcW w:w="3020" w:type="dxa"/>
          </w:tcPr>
          <w:p w:rsidR="00E90E6A" w:rsidRPr="002E2E08" w:rsidRDefault="00E90E6A" w:rsidP="0043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 xml:space="preserve">powyżej 400% </w:t>
            </w:r>
          </w:p>
        </w:tc>
        <w:tc>
          <w:tcPr>
            <w:tcW w:w="3021" w:type="dxa"/>
          </w:tcPr>
          <w:p w:rsidR="00E90E6A" w:rsidRPr="002E2E08" w:rsidRDefault="00E90E6A" w:rsidP="0080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pełna odpłatność</w:t>
            </w:r>
          </w:p>
        </w:tc>
        <w:tc>
          <w:tcPr>
            <w:tcW w:w="3021" w:type="dxa"/>
          </w:tcPr>
          <w:p w:rsidR="00E90E6A" w:rsidRPr="002E2E08" w:rsidRDefault="00E90E6A" w:rsidP="0080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8">
              <w:rPr>
                <w:rFonts w:ascii="Times New Roman" w:hAnsi="Times New Roman" w:cs="Times New Roman"/>
                <w:sz w:val="24"/>
                <w:szCs w:val="24"/>
              </w:rPr>
              <w:t>pełna odpłatność</w:t>
            </w:r>
          </w:p>
        </w:tc>
      </w:tr>
    </w:tbl>
    <w:p w:rsidR="001753E8" w:rsidRPr="002E2E08" w:rsidRDefault="001753E8" w:rsidP="00FB5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CD" w:rsidRPr="002E2E08" w:rsidRDefault="00A340CD" w:rsidP="005B7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2E2E08">
        <w:rPr>
          <w:rFonts w:ascii="Times New Roman" w:hAnsi="Times New Roman" w:cs="Times New Roman"/>
          <w:sz w:val="24"/>
          <w:szCs w:val="24"/>
        </w:rPr>
        <w:t xml:space="preserve">1. Koszt jednej godziny świadczonych usług opiekuńczych wynosi </w:t>
      </w:r>
      <w:r w:rsidRPr="002E2E08">
        <w:rPr>
          <w:rFonts w:ascii="Times New Roman" w:hAnsi="Times New Roman" w:cs="Times New Roman"/>
          <w:b/>
          <w:sz w:val="24"/>
          <w:szCs w:val="24"/>
        </w:rPr>
        <w:t>1</w:t>
      </w:r>
      <w:r w:rsidR="00A547D9" w:rsidRPr="002E2E08">
        <w:rPr>
          <w:rFonts w:ascii="Times New Roman" w:hAnsi="Times New Roman" w:cs="Times New Roman"/>
          <w:b/>
          <w:sz w:val="24"/>
          <w:szCs w:val="24"/>
        </w:rPr>
        <w:t>7</w:t>
      </w:r>
      <w:r w:rsidRPr="002E2E08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E2E08">
        <w:rPr>
          <w:rFonts w:ascii="Times New Roman" w:hAnsi="Times New Roman" w:cs="Times New Roman"/>
          <w:sz w:val="24"/>
          <w:szCs w:val="24"/>
        </w:rPr>
        <w:t>, natomiast koszt jednej</w:t>
      </w:r>
      <w:r w:rsidR="005B755A" w:rsidRP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 xml:space="preserve">godziny świadczonych specjalistycznych usług opiekuńczych wynosi </w:t>
      </w:r>
      <w:r w:rsidRPr="002E2E08">
        <w:rPr>
          <w:rFonts w:ascii="Times New Roman" w:hAnsi="Times New Roman" w:cs="Times New Roman"/>
          <w:b/>
          <w:sz w:val="24"/>
          <w:szCs w:val="24"/>
        </w:rPr>
        <w:t>25 zł</w:t>
      </w:r>
      <w:r w:rsidRPr="002E2E08">
        <w:rPr>
          <w:rFonts w:ascii="Times New Roman" w:hAnsi="Times New Roman" w:cs="Times New Roman"/>
          <w:sz w:val="24"/>
          <w:szCs w:val="24"/>
        </w:rPr>
        <w:t>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2. Koszt świadczonych usług opiekuńczych waloryzowany będzie zgodnie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 z ogłoszoną przez Ministerstwo </w:t>
      </w:r>
      <w:r w:rsidRPr="002E2E08">
        <w:rPr>
          <w:rFonts w:ascii="Times New Roman" w:hAnsi="Times New Roman" w:cs="Times New Roman"/>
          <w:sz w:val="24"/>
          <w:szCs w:val="24"/>
        </w:rPr>
        <w:t>Rodziny, Pracy i Polityki Społecznej minimalną stawką godzinową.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8. </w:t>
      </w:r>
      <w:r w:rsidRPr="002E2E08">
        <w:rPr>
          <w:rFonts w:ascii="Times New Roman" w:hAnsi="Times New Roman" w:cs="Times New Roman"/>
          <w:sz w:val="24"/>
          <w:szCs w:val="24"/>
        </w:rPr>
        <w:t>Rozliczenie za świadczone usługi opiekuńcze i specjalistyczne usłu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gi opiekuńcze dokonywane będzie </w:t>
      </w:r>
      <w:r w:rsidRPr="002E2E08">
        <w:rPr>
          <w:rFonts w:ascii="Times New Roman" w:hAnsi="Times New Roman" w:cs="Times New Roman"/>
          <w:sz w:val="24"/>
          <w:szCs w:val="24"/>
        </w:rPr>
        <w:t>miesięcznie w oparciu o "Kartę czasu pracy" osoby sprawującej opie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kę, potwierdzoną pisemnie przez </w:t>
      </w:r>
      <w:r w:rsidRPr="002E2E08">
        <w:rPr>
          <w:rFonts w:ascii="Times New Roman" w:hAnsi="Times New Roman" w:cs="Times New Roman"/>
          <w:sz w:val="24"/>
          <w:szCs w:val="24"/>
        </w:rPr>
        <w:t>świadczeniobiorcę.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2E2E08">
        <w:rPr>
          <w:rFonts w:ascii="Times New Roman" w:hAnsi="Times New Roman" w:cs="Times New Roman"/>
          <w:sz w:val="24"/>
          <w:szCs w:val="24"/>
        </w:rPr>
        <w:t xml:space="preserve">Gminny Ośrodek pomocy Społecznej w </w:t>
      </w:r>
      <w:r w:rsidR="00E72BCF" w:rsidRPr="002E2E08">
        <w:rPr>
          <w:rFonts w:ascii="Times New Roman" w:hAnsi="Times New Roman" w:cs="Times New Roman"/>
          <w:sz w:val="24"/>
          <w:szCs w:val="24"/>
        </w:rPr>
        <w:t>Konopnicy</w:t>
      </w:r>
      <w:r w:rsidRPr="002E2E08">
        <w:rPr>
          <w:rFonts w:ascii="Times New Roman" w:hAnsi="Times New Roman" w:cs="Times New Roman"/>
          <w:sz w:val="24"/>
          <w:szCs w:val="24"/>
        </w:rPr>
        <w:t xml:space="preserve"> za świadczone usługi opiekuńcze </w:t>
      </w:r>
      <w:r w:rsidR="00E72BCF" w:rsidRPr="002E2E0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E2E08">
        <w:rPr>
          <w:rFonts w:ascii="Times New Roman" w:hAnsi="Times New Roman" w:cs="Times New Roman"/>
          <w:sz w:val="24"/>
          <w:szCs w:val="24"/>
        </w:rPr>
        <w:t>i specjalistyczne</w:t>
      </w:r>
      <w:r w:rsidR="00E72BCF" w:rsidRP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usługi opiekuńcze nalicza miesięczną wysokość odpłatności ponoszoną pr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zez świadczeniobiorcę w oparciu </w:t>
      </w:r>
      <w:r w:rsidRPr="002E2E08">
        <w:rPr>
          <w:rFonts w:ascii="Times New Roman" w:hAnsi="Times New Roman" w:cs="Times New Roman"/>
          <w:sz w:val="24"/>
          <w:szCs w:val="24"/>
        </w:rPr>
        <w:t>o ustaloną wartość 1 godziny świadczonej usługi, wskaźnik określony w § 6</w:t>
      </w:r>
      <w:r w:rsidR="00FB552B" w:rsidRPr="002E2E08">
        <w:rPr>
          <w:rFonts w:ascii="Times New Roman" w:hAnsi="Times New Roman" w:cs="Times New Roman"/>
          <w:sz w:val="24"/>
          <w:szCs w:val="24"/>
        </w:rPr>
        <w:t xml:space="preserve"> ust. 3 oraz liczbę godzin tych </w:t>
      </w:r>
      <w:r w:rsidRPr="002E2E08">
        <w:rPr>
          <w:rFonts w:ascii="Times New Roman" w:hAnsi="Times New Roman" w:cs="Times New Roman"/>
          <w:sz w:val="24"/>
          <w:szCs w:val="24"/>
        </w:rPr>
        <w:t>usług zrealizowanych w ciągu miesiąca kalendarzowego.</w:t>
      </w:r>
    </w:p>
    <w:p w:rsidR="00F918A5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2E2E08">
        <w:rPr>
          <w:rFonts w:ascii="Times New Roman" w:hAnsi="Times New Roman" w:cs="Times New Roman"/>
          <w:sz w:val="24"/>
          <w:szCs w:val="24"/>
        </w:rPr>
        <w:t>1. Należności za świadczone usługi opiekuńcze i specjalistyczne us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ługi opiekuńcze ponoszone przez </w:t>
      </w:r>
      <w:r w:rsidRPr="002E2E08">
        <w:rPr>
          <w:rFonts w:ascii="Times New Roman" w:hAnsi="Times New Roman" w:cs="Times New Roman"/>
          <w:sz w:val="24"/>
          <w:szCs w:val="24"/>
        </w:rPr>
        <w:t>osobę zobowiązaną do uiszczenia opłaty wpłacane są do 15-go dnia ka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żdego miesiąca następującego po </w:t>
      </w:r>
      <w:r w:rsidRPr="002E2E08">
        <w:rPr>
          <w:rFonts w:ascii="Times New Roman" w:hAnsi="Times New Roman" w:cs="Times New Roman"/>
          <w:sz w:val="24"/>
          <w:szCs w:val="24"/>
        </w:rPr>
        <w:t>mi</w:t>
      </w:r>
      <w:r w:rsidR="00F918A5">
        <w:rPr>
          <w:rFonts w:ascii="Times New Roman" w:hAnsi="Times New Roman" w:cs="Times New Roman"/>
          <w:sz w:val="24"/>
          <w:szCs w:val="24"/>
        </w:rPr>
        <w:t>esiącu, w którym wykonano usług.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2. Brak zapłaty spowoduje wszczęcie postępowania egzekucyjnego w ce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lu przymusowego ściągnięcia tej </w:t>
      </w:r>
      <w:r w:rsidRPr="002E2E08">
        <w:rPr>
          <w:rFonts w:ascii="Times New Roman" w:hAnsi="Times New Roman" w:cs="Times New Roman"/>
          <w:sz w:val="24"/>
          <w:szCs w:val="24"/>
        </w:rPr>
        <w:t>należności w trybie przepisów o postępowaniu egzekucyjnym w administracji.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2E2E08">
        <w:rPr>
          <w:rFonts w:ascii="Times New Roman" w:hAnsi="Times New Roman" w:cs="Times New Roman"/>
          <w:sz w:val="24"/>
          <w:szCs w:val="24"/>
        </w:rPr>
        <w:t>1. Osoba zobowiązana do ponoszenia odpłatności za usługi opiekuńcze lub specjalistyczne usługi</w:t>
      </w:r>
      <w:r w:rsidR="00D527D2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opiekuńcze, na jej wniosek lub na wniosek jej przedstawiciela ustawowego lub na wniosek pracownika</w:t>
      </w:r>
      <w:r w:rsidR="00D527D2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socjalnego, może być częściowo lub całkowicie zwolniona z ustalonej odpłatności.</w:t>
      </w:r>
    </w:p>
    <w:p w:rsidR="00A340CD" w:rsidRPr="00D527D2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D2">
        <w:rPr>
          <w:rFonts w:ascii="Times New Roman" w:hAnsi="Times New Roman" w:cs="Times New Roman"/>
          <w:sz w:val="24"/>
          <w:szCs w:val="24"/>
        </w:rPr>
        <w:t>2. Całkowite zwolnienie z ustalonej odpłatności może przysługiwać w przypadku: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1) konieczności sprawowania usług opiekuńczych i specjalistycznych usług opiekuńczych nad więcej niż</w:t>
      </w:r>
      <w:r w:rsidR="00D527D2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jedną osobą w tym samym gospodarstwie domowym;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2) konieczności ponoszenia opłat za członka rodziny w jednostce organizacyjnej pomocy społecznej,</w:t>
      </w:r>
      <w:r w:rsidR="00D527D2">
        <w:rPr>
          <w:rFonts w:ascii="Times New Roman" w:hAnsi="Times New Roman" w:cs="Times New Roman"/>
          <w:sz w:val="24"/>
          <w:szCs w:val="24"/>
        </w:rPr>
        <w:t xml:space="preserve">  </w:t>
      </w:r>
      <w:r w:rsidRPr="002E2E08">
        <w:rPr>
          <w:rFonts w:ascii="Times New Roman" w:hAnsi="Times New Roman" w:cs="Times New Roman"/>
          <w:sz w:val="24"/>
          <w:szCs w:val="24"/>
        </w:rPr>
        <w:t>w placówce opiekuńczo – wychowawczej lub leczniczo – rehabilitacyjnej, ośrodku wsparcia, w domu</w:t>
      </w:r>
      <w:r w:rsidR="00D527D2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pomocy społecznej;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3) wystąpienia zdarzenia losowego, sytuacji kryzysowej, klęski żywiołowej lub ekologicznej, które</w:t>
      </w:r>
      <w:r w:rsidR="00D527D2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spowodowały straty materialne.</w:t>
      </w:r>
    </w:p>
    <w:p w:rsidR="00A340CD" w:rsidRPr="00D527D2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D2">
        <w:rPr>
          <w:rFonts w:ascii="Times New Roman" w:hAnsi="Times New Roman" w:cs="Times New Roman"/>
          <w:sz w:val="24"/>
          <w:szCs w:val="24"/>
        </w:rPr>
        <w:t>3. Częściowe zwolnienie z ustalonej odpłatności może nastąpić w przypadku: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1) pogorszenia stanu zdrowia świadczeniobiorcy, które pociąga za sobą w</w:t>
      </w:r>
      <w:r w:rsidR="00125062" w:rsidRPr="002E2E08">
        <w:rPr>
          <w:rFonts w:ascii="Times New Roman" w:hAnsi="Times New Roman" w:cs="Times New Roman"/>
          <w:sz w:val="24"/>
          <w:szCs w:val="24"/>
        </w:rPr>
        <w:t xml:space="preserve">zrost kosztów jego leczenia 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lub </w:t>
      </w:r>
      <w:r w:rsidRPr="002E2E08">
        <w:rPr>
          <w:rFonts w:ascii="Times New Roman" w:hAnsi="Times New Roman" w:cs="Times New Roman"/>
          <w:sz w:val="24"/>
          <w:szCs w:val="24"/>
        </w:rPr>
        <w:t>konieczności zapewnienia stałej opieki, a ich brak może skutkować zagrożeniem jego życia;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2) konieczności ponoszenia stałych, niezbędnych i uzasadnionych wydatków, których wysokość zagraża</w:t>
      </w:r>
      <w:r w:rsidR="00D527D2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egzystencji świadczeniobiorcy, związanych z potrzebami mieszkaniowymi, przewlekłym leczeni</w:t>
      </w:r>
      <w:r w:rsidR="00D527D2">
        <w:rPr>
          <w:rFonts w:ascii="Times New Roman" w:hAnsi="Times New Roman" w:cs="Times New Roman"/>
          <w:sz w:val="24"/>
          <w:szCs w:val="24"/>
        </w:rPr>
        <w:t xml:space="preserve">em 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w tym </w:t>
      </w:r>
      <w:r w:rsidRPr="002E2E08">
        <w:rPr>
          <w:rFonts w:ascii="Times New Roman" w:hAnsi="Times New Roman" w:cs="Times New Roman"/>
          <w:sz w:val="24"/>
          <w:szCs w:val="24"/>
        </w:rPr>
        <w:t>koniecznością rehabilitacji, zakupem lekarstw, artykułów higieniczny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ch, pielęgnacyjnych, stosowania </w:t>
      </w:r>
      <w:r w:rsidRPr="002E2E08">
        <w:rPr>
          <w:rFonts w:ascii="Times New Roman" w:hAnsi="Times New Roman" w:cs="Times New Roman"/>
          <w:sz w:val="24"/>
          <w:szCs w:val="24"/>
        </w:rPr>
        <w:t>zalecanej diety, po udokumentowaniu dowodami zakupu.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sz w:val="24"/>
          <w:szCs w:val="24"/>
        </w:rPr>
        <w:t>4. Decyzję o częściowym lub całkowitym zwolnieniu z odpłatności wydaje się na czas określony,</w:t>
      </w:r>
      <w:r w:rsidR="00320791" w:rsidRPr="002E2E08">
        <w:rPr>
          <w:rFonts w:ascii="Times New Roman" w:hAnsi="Times New Roman" w:cs="Times New Roman"/>
          <w:sz w:val="24"/>
          <w:szCs w:val="24"/>
        </w:rPr>
        <w:t xml:space="preserve"> </w:t>
      </w:r>
      <w:r w:rsidRPr="002E2E08">
        <w:rPr>
          <w:rFonts w:ascii="Times New Roman" w:hAnsi="Times New Roman" w:cs="Times New Roman"/>
          <w:sz w:val="24"/>
          <w:szCs w:val="24"/>
        </w:rPr>
        <w:t>jednorazowo nie dłużej niż na 6 miesięcy.</w:t>
      </w:r>
    </w:p>
    <w:p w:rsidR="00125062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12. </w:t>
      </w:r>
      <w:r w:rsidRPr="002E2E08">
        <w:rPr>
          <w:rFonts w:ascii="Times New Roman" w:hAnsi="Times New Roman" w:cs="Times New Roman"/>
          <w:sz w:val="24"/>
          <w:szCs w:val="24"/>
        </w:rPr>
        <w:t>Traci moc uchwała nr X</w:t>
      </w:r>
      <w:r w:rsidR="00125062" w:rsidRPr="002E2E08">
        <w:rPr>
          <w:rFonts w:ascii="Times New Roman" w:hAnsi="Times New Roman" w:cs="Times New Roman"/>
          <w:sz w:val="24"/>
          <w:szCs w:val="24"/>
        </w:rPr>
        <w:t xml:space="preserve">XIII/125/05 </w:t>
      </w:r>
      <w:r w:rsidRPr="002E2E08">
        <w:rPr>
          <w:rFonts w:ascii="Times New Roman" w:hAnsi="Times New Roman" w:cs="Times New Roman"/>
          <w:sz w:val="24"/>
          <w:szCs w:val="24"/>
        </w:rPr>
        <w:t xml:space="preserve">Rady Gminy w </w:t>
      </w:r>
      <w:r w:rsidR="00125062" w:rsidRPr="002E2E08">
        <w:rPr>
          <w:rFonts w:ascii="Times New Roman" w:hAnsi="Times New Roman" w:cs="Times New Roman"/>
          <w:sz w:val="24"/>
          <w:szCs w:val="24"/>
        </w:rPr>
        <w:t>Konopnicy</w:t>
      </w:r>
      <w:r w:rsidRPr="002E2E08">
        <w:rPr>
          <w:rFonts w:ascii="Times New Roman" w:hAnsi="Times New Roman" w:cs="Times New Roman"/>
          <w:sz w:val="24"/>
          <w:szCs w:val="24"/>
        </w:rPr>
        <w:t xml:space="preserve"> z dnia </w:t>
      </w:r>
      <w:r w:rsidR="00125062" w:rsidRPr="002E2E08">
        <w:rPr>
          <w:rFonts w:ascii="Times New Roman" w:hAnsi="Times New Roman" w:cs="Times New Roman"/>
          <w:sz w:val="24"/>
          <w:szCs w:val="24"/>
        </w:rPr>
        <w:t>31</w:t>
      </w:r>
      <w:r w:rsidRPr="002E2E08">
        <w:rPr>
          <w:rFonts w:ascii="Times New Roman" w:hAnsi="Times New Roman" w:cs="Times New Roman"/>
          <w:sz w:val="24"/>
          <w:szCs w:val="24"/>
        </w:rPr>
        <w:t xml:space="preserve"> </w:t>
      </w:r>
      <w:r w:rsidR="00125062" w:rsidRPr="002E2E08">
        <w:rPr>
          <w:rFonts w:ascii="Times New Roman" w:hAnsi="Times New Roman" w:cs="Times New Roman"/>
          <w:sz w:val="24"/>
          <w:szCs w:val="24"/>
        </w:rPr>
        <w:t>marca</w:t>
      </w:r>
      <w:r w:rsidRPr="002E2E08">
        <w:rPr>
          <w:rFonts w:ascii="Times New Roman" w:hAnsi="Times New Roman" w:cs="Times New Roman"/>
          <w:sz w:val="24"/>
          <w:szCs w:val="24"/>
        </w:rPr>
        <w:t xml:space="preserve"> 200</w:t>
      </w:r>
      <w:r w:rsidR="00125062" w:rsidRPr="002E2E08">
        <w:rPr>
          <w:rFonts w:ascii="Times New Roman" w:hAnsi="Times New Roman" w:cs="Times New Roman"/>
          <w:sz w:val="24"/>
          <w:szCs w:val="24"/>
        </w:rPr>
        <w:t>5</w:t>
      </w:r>
      <w:r w:rsidRPr="002E2E08">
        <w:rPr>
          <w:rFonts w:ascii="Times New Roman" w:hAnsi="Times New Roman" w:cs="Times New Roman"/>
          <w:sz w:val="24"/>
          <w:szCs w:val="24"/>
        </w:rPr>
        <w:t xml:space="preserve"> r.</w:t>
      </w:r>
      <w:r w:rsidR="00320791" w:rsidRPr="002E2E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E2E08">
        <w:rPr>
          <w:rFonts w:ascii="Times New Roman" w:hAnsi="Times New Roman" w:cs="Times New Roman"/>
          <w:sz w:val="24"/>
          <w:szCs w:val="24"/>
        </w:rPr>
        <w:t>w sprawie ustalenia szczegółowych warunków przyznawania i o</w:t>
      </w:r>
      <w:r w:rsidR="00FB552B" w:rsidRPr="002E2E08">
        <w:rPr>
          <w:rFonts w:ascii="Times New Roman" w:hAnsi="Times New Roman" w:cs="Times New Roman"/>
          <w:sz w:val="24"/>
          <w:szCs w:val="24"/>
        </w:rPr>
        <w:t xml:space="preserve">dpłatności za usługi opiekuńcze </w:t>
      </w:r>
      <w:r w:rsidRPr="002E2E08">
        <w:rPr>
          <w:rFonts w:ascii="Times New Roman" w:hAnsi="Times New Roman" w:cs="Times New Roman"/>
          <w:sz w:val="24"/>
          <w:szCs w:val="24"/>
        </w:rPr>
        <w:t>i specjalistyczne usługi opiekuńcze oraz szczegółowych warunków częścioweg</w:t>
      </w:r>
      <w:r w:rsidR="007B38DC" w:rsidRPr="002E2E08">
        <w:rPr>
          <w:rFonts w:ascii="Times New Roman" w:hAnsi="Times New Roman" w:cs="Times New Roman"/>
          <w:sz w:val="24"/>
          <w:szCs w:val="24"/>
        </w:rPr>
        <w:t xml:space="preserve">o lub całkowitego zwolnienia od </w:t>
      </w:r>
      <w:r w:rsidRPr="002E2E08">
        <w:rPr>
          <w:rFonts w:ascii="Times New Roman" w:hAnsi="Times New Roman" w:cs="Times New Roman"/>
          <w:sz w:val="24"/>
          <w:szCs w:val="24"/>
        </w:rPr>
        <w:t>opłat, jak również tryb</w:t>
      </w:r>
      <w:r w:rsidR="00125062" w:rsidRPr="002E2E08">
        <w:rPr>
          <w:rFonts w:ascii="Times New Roman" w:hAnsi="Times New Roman" w:cs="Times New Roman"/>
          <w:sz w:val="24"/>
          <w:szCs w:val="24"/>
        </w:rPr>
        <w:t xml:space="preserve"> ich pobierania.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2E2E08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7B38DC" w:rsidRPr="002E2E08">
        <w:rPr>
          <w:rFonts w:ascii="Times New Roman" w:hAnsi="Times New Roman" w:cs="Times New Roman"/>
          <w:sz w:val="24"/>
          <w:szCs w:val="24"/>
        </w:rPr>
        <w:t>Konopnica</w:t>
      </w:r>
      <w:r w:rsidRPr="002E2E08">
        <w:rPr>
          <w:rFonts w:ascii="Times New Roman" w:hAnsi="Times New Roman" w:cs="Times New Roman"/>
          <w:sz w:val="24"/>
          <w:szCs w:val="24"/>
        </w:rPr>
        <w:t>.</w:t>
      </w:r>
    </w:p>
    <w:p w:rsidR="00A340CD" w:rsidRPr="002E2E08" w:rsidRDefault="00A340CD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08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2E2E08">
        <w:rPr>
          <w:rFonts w:ascii="Times New Roman" w:hAnsi="Times New Roman" w:cs="Times New Roman"/>
          <w:sz w:val="24"/>
          <w:szCs w:val="24"/>
        </w:rPr>
        <w:t>Uchwała wchodzi w życie po upływie 14 dni od dnia</w:t>
      </w:r>
      <w:r w:rsidR="00125062" w:rsidRPr="002E2E08">
        <w:rPr>
          <w:rFonts w:ascii="Times New Roman" w:hAnsi="Times New Roman" w:cs="Times New Roman"/>
          <w:sz w:val="24"/>
          <w:szCs w:val="24"/>
        </w:rPr>
        <w:t xml:space="preserve"> ogłoszenia</w:t>
      </w:r>
      <w:r w:rsidR="00FB552B" w:rsidRPr="002E2E08">
        <w:rPr>
          <w:rFonts w:ascii="Times New Roman" w:hAnsi="Times New Roman" w:cs="Times New Roman"/>
          <w:sz w:val="24"/>
          <w:szCs w:val="24"/>
        </w:rPr>
        <w:t xml:space="preserve"> w Dzienniku Urzędowym </w:t>
      </w:r>
      <w:r w:rsidRPr="002E2E08">
        <w:rPr>
          <w:rFonts w:ascii="Times New Roman" w:hAnsi="Times New Roman" w:cs="Times New Roman"/>
          <w:sz w:val="24"/>
          <w:szCs w:val="24"/>
        </w:rPr>
        <w:t>Województwa Łódzkiego.</w:t>
      </w:r>
    </w:p>
    <w:p w:rsidR="00FB552B" w:rsidRPr="002E2E08" w:rsidRDefault="00FB552B" w:rsidP="00416143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2B" w:rsidRPr="002E2E08" w:rsidRDefault="00FB552B" w:rsidP="00FB5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29" w:rsidRDefault="00A51729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Default="00CB7D14" w:rsidP="00CB7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>UZASADNIENIE</w:t>
      </w:r>
    </w:p>
    <w:p w:rsidR="00CB7D14" w:rsidRDefault="00CB7D14" w:rsidP="00CB7D1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CB7D14" w:rsidRPr="00112270" w:rsidRDefault="00CB7D14" w:rsidP="00C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70">
        <w:rPr>
          <w:rFonts w:ascii="Times New Roman" w:hAnsi="Times New Roman" w:cs="Times New Roman"/>
          <w:sz w:val="24"/>
          <w:szCs w:val="24"/>
        </w:rPr>
        <w:t xml:space="preserve">do projektu Uchwały w sprawie </w:t>
      </w:r>
      <w:r>
        <w:rPr>
          <w:rFonts w:ascii="Times New Roman" w:hAnsi="Times New Roman" w:cs="Times New Roman"/>
          <w:sz w:val="24"/>
          <w:szCs w:val="24"/>
        </w:rPr>
        <w:t xml:space="preserve">określenia </w:t>
      </w:r>
      <w:r w:rsidRPr="00112270">
        <w:rPr>
          <w:rFonts w:ascii="Times New Roman" w:hAnsi="Times New Roman" w:cs="Times New Roman"/>
          <w:sz w:val="24"/>
          <w:szCs w:val="24"/>
        </w:rPr>
        <w:t xml:space="preserve">szczegółowych warunków przyznawania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2270">
        <w:rPr>
          <w:rFonts w:ascii="Times New Roman" w:hAnsi="Times New Roman" w:cs="Times New Roman"/>
          <w:sz w:val="24"/>
          <w:szCs w:val="24"/>
        </w:rPr>
        <w:t xml:space="preserve">i odpłatności za usługi opiekuńcze i specjalistyczne usługi opiekuńcze, z wyłączeniem specjalistycznych usług opiekuńczych dla osób z zaburzeniami psychicznymi oraz szczegółowych warunków częściowego lub całkowitego zwalniania od opłat za te usługi </w:t>
      </w:r>
      <w:r>
        <w:rPr>
          <w:rFonts w:ascii="Times New Roman" w:hAnsi="Times New Roman" w:cs="Times New Roman"/>
          <w:sz w:val="24"/>
          <w:szCs w:val="24"/>
        </w:rPr>
        <w:t>jak również</w:t>
      </w:r>
      <w:r w:rsidRPr="00112270">
        <w:rPr>
          <w:rFonts w:ascii="Times New Roman" w:hAnsi="Times New Roman" w:cs="Times New Roman"/>
          <w:sz w:val="24"/>
          <w:szCs w:val="24"/>
        </w:rPr>
        <w:t xml:space="preserve"> trybu ich pobierania.</w:t>
      </w:r>
    </w:p>
    <w:p w:rsidR="00CB7D14" w:rsidRPr="00112270" w:rsidRDefault="00CB7D14" w:rsidP="00CB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70">
        <w:rPr>
          <w:rFonts w:ascii="Times New Roman" w:hAnsi="Times New Roman" w:cs="Times New Roman"/>
          <w:sz w:val="24"/>
          <w:szCs w:val="24"/>
        </w:rPr>
        <w:t xml:space="preserve">Świadczenie usług opiekuńczych i specjalistycznych usług opiekuńczych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12270">
        <w:rPr>
          <w:rFonts w:ascii="Times New Roman" w:hAnsi="Times New Roman" w:cs="Times New Roman"/>
          <w:sz w:val="24"/>
          <w:szCs w:val="24"/>
        </w:rPr>
        <w:t>z wyłączeniem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>specjalistycznych usług opiekuńczych dla osób z zaburzeniami psychicznymi, należy do zadań gminy o charakterze obowiązkowym. Zgodnie z art. 50 ust. 6 ustawy o pomocy społecznej rada gminy zobowiązana jest do określenia w drodze uchwały,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pobierania.</w:t>
      </w:r>
    </w:p>
    <w:p w:rsidR="00CB7D14" w:rsidRPr="00112270" w:rsidRDefault="00CB7D14" w:rsidP="00CB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70">
        <w:rPr>
          <w:rFonts w:ascii="Times New Roman" w:hAnsi="Times New Roman" w:cs="Times New Roman"/>
          <w:sz w:val="24"/>
          <w:szCs w:val="24"/>
        </w:rPr>
        <w:t xml:space="preserve">Należy zaznaczyć, że obwiązujące zapisy </w:t>
      </w:r>
      <w:r>
        <w:rPr>
          <w:rFonts w:ascii="Times New Roman" w:hAnsi="Times New Roman" w:cs="Times New Roman"/>
          <w:sz w:val="24"/>
          <w:szCs w:val="24"/>
        </w:rPr>
        <w:t xml:space="preserve">określone w Uchwale Nr XXIII/125/05 </w:t>
      </w:r>
      <w:r w:rsidRPr="00112270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Konopnica</w:t>
      </w:r>
      <w:r w:rsidRPr="00112270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31 marca 2005</w:t>
      </w:r>
      <w:r w:rsidRPr="00112270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 xml:space="preserve">ustalenia </w:t>
      </w:r>
      <w:r w:rsidRPr="00112270">
        <w:rPr>
          <w:rFonts w:ascii="Times New Roman" w:hAnsi="Times New Roman" w:cs="Times New Roman"/>
          <w:sz w:val="24"/>
          <w:szCs w:val="24"/>
        </w:rPr>
        <w:t>szczeg</w:t>
      </w:r>
      <w:r>
        <w:rPr>
          <w:rFonts w:ascii="Times New Roman" w:hAnsi="Times New Roman" w:cs="Times New Roman"/>
          <w:sz w:val="24"/>
          <w:szCs w:val="24"/>
        </w:rPr>
        <w:t>ółowych zasad przyznawania i odpłatności za usługi opiekuńcze i specjalistyczne usługi opiekuńcze oraz szczegółowych warunków częściowego lub całkowitego zwolnienia od opłat, jak również trybu ich pobierania.</w:t>
      </w:r>
    </w:p>
    <w:p w:rsidR="00CB7D14" w:rsidRPr="00112270" w:rsidRDefault="00CB7D14" w:rsidP="00CB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70">
        <w:rPr>
          <w:rFonts w:ascii="Times New Roman" w:hAnsi="Times New Roman" w:cs="Times New Roman"/>
          <w:sz w:val="24"/>
          <w:szCs w:val="24"/>
        </w:rPr>
        <w:t>Konieczność podjęcia nowej uchwały wynika przede wszystkim z potrzeby wprowadzenia zmian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>w zakresie warunków odpłatności za usługi (zmniejszenia odpłatno</w:t>
      </w:r>
      <w:r>
        <w:rPr>
          <w:rFonts w:ascii="Times New Roman" w:hAnsi="Times New Roman" w:cs="Times New Roman"/>
          <w:sz w:val="24"/>
          <w:szCs w:val="24"/>
        </w:rPr>
        <w:t xml:space="preserve">ści za usługi) pozwalających na </w:t>
      </w:r>
      <w:r w:rsidRPr="00112270">
        <w:rPr>
          <w:rFonts w:ascii="Times New Roman" w:hAnsi="Times New Roman" w:cs="Times New Roman"/>
          <w:sz w:val="24"/>
          <w:szCs w:val="24"/>
        </w:rPr>
        <w:t>zapewnienie ekonomicznej dostępności do usług osobom wy</w:t>
      </w:r>
      <w:r>
        <w:rPr>
          <w:rFonts w:ascii="Times New Roman" w:hAnsi="Times New Roman" w:cs="Times New Roman"/>
          <w:sz w:val="24"/>
          <w:szCs w:val="24"/>
        </w:rPr>
        <w:t>magającym wsparcia w codziennym f</w:t>
      </w:r>
      <w:r w:rsidRPr="00112270">
        <w:rPr>
          <w:rFonts w:ascii="Times New Roman" w:hAnsi="Times New Roman" w:cs="Times New Roman"/>
          <w:sz w:val="24"/>
          <w:szCs w:val="24"/>
        </w:rPr>
        <w:t xml:space="preserve">unkcjonowaniu (głównie starszym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12270">
        <w:rPr>
          <w:rFonts w:ascii="Times New Roman" w:hAnsi="Times New Roman" w:cs="Times New Roman"/>
          <w:sz w:val="24"/>
          <w:szCs w:val="24"/>
        </w:rPr>
        <w:t>i niepełnosprawnym).</w:t>
      </w:r>
    </w:p>
    <w:p w:rsidR="00CB7D14" w:rsidRPr="00112270" w:rsidRDefault="00CB7D14" w:rsidP="00CB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70">
        <w:rPr>
          <w:rFonts w:ascii="Times New Roman" w:hAnsi="Times New Roman" w:cs="Times New Roman"/>
          <w:sz w:val="24"/>
          <w:szCs w:val="24"/>
        </w:rPr>
        <w:t xml:space="preserve">Proponowane zasady/warunki odpłatności są korzystniejsze od dotychczasowych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12270">
        <w:rPr>
          <w:rFonts w:ascii="Times New Roman" w:hAnsi="Times New Roman" w:cs="Times New Roman"/>
          <w:sz w:val="24"/>
          <w:szCs w:val="24"/>
        </w:rPr>
        <w:t>i przewidują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>niższ</w:t>
      </w:r>
      <w:r>
        <w:rPr>
          <w:rFonts w:ascii="Times New Roman" w:hAnsi="Times New Roman" w:cs="Times New Roman"/>
          <w:sz w:val="24"/>
          <w:szCs w:val="24"/>
        </w:rPr>
        <w:t xml:space="preserve">ą odpłatność za godzinę usługi. Koszt świadczonych usług opiekuńczych waloryzowany będzie zgodnie z ogłoszoną przez Ministerstwo Rodziny, Pracy i Polityki Społecznej minimalną stawką godzinową. </w:t>
      </w:r>
      <w:r w:rsidRPr="00112270">
        <w:rPr>
          <w:rFonts w:ascii="Times New Roman" w:hAnsi="Times New Roman" w:cs="Times New Roman"/>
          <w:sz w:val="24"/>
          <w:szCs w:val="24"/>
        </w:rPr>
        <w:t>Ww. zmiany wprowadzają również procentowe progi dochodowe, uprawniające do ponoszenia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>odpłatności niższej niż dotychczasowa wartość usług opiekuńczych i specjalistycznych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>opiekuńczych.</w:t>
      </w:r>
    </w:p>
    <w:p w:rsidR="00CB7D14" w:rsidRPr="00112270" w:rsidRDefault="00CB7D14" w:rsidP="00CB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70">
        <w:rPr>
          <w:rFonts w:ascii="Times New Roman" w:hAnsi="Times New Roman" w:cs="Times New Roman"/>
          <w:sz w:val="24"/>
          <w:szCs w:val="24"/>
        </w:rPr>
        <w:t xml:space="preserve">Należy zaznaczyć, że sposób naliczania odpłatności, jaki został zaproponowany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12270">
        <w:rPr>
          <w:rFonts w:ascii="Times New Roman" w:hAnsi="Times New Roman" w:cs="Times New Roman"/>
          <w:sz w:val="24"/>
          <w:szCs w:val="24"/>
        </w:rPr>
        <w:t>w 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>projekcie uchwały - ustalony w oparciu o przepisy prawa - ma na celu utrzymanie pewnego poziomu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 xml:space="preserve">cenowej stabilizacji świadczonych przez </w:t>
      </w:r>
      <w:r>
        <w:rPr>
          <w:rFonts w:ascii="Times New Roman" w:hAnsi="Times New Roman" w:cs="Times New Roman"/>
          <w:sz w:val="24"/>
          <w:szCs w:val="24"/>
        </w:rPr>
        <w:t xml:space="preserve">Gminny Ośrodek Pomocy Społecznej w Konopnicy </w:t>
      </w:r>
      <w:r w:rsidRPr="00112270">
        <w:rPr>
          <w:rFonts w:ascii="Times New Roman" w:hAnsi="Times New Roman" w:cs="Times New Roman"/>
          <w:sz w:val="24"/>
          <w:szCs w:val="24"/>
        </w:rPr>
        <w:t>usług.</w:t>
      </w:r>
    </w:p>
    <w:p w:rsidR="00CB7D14" w:rsidRDefault="00CB7D14" w:rsidP="00CB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70">
        <w:rPr>
          <w:rFonts w:ascii="Times New Roman" w:hAnsi="Times New Roman" w:cs="Times New Roman"/>
          <w:sz w:val="24"/>
          <w:szCs w:val="24"/>
        </w:rPr>
        <w:t xml:space="preserve">W projekcie uchwały - zgodnie z wymogami art. 50 ust. 6 ustawy o pomocy społecznej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12270">
        <w:rPr>
          <w:rFonts w:ascii="Times New Roman" w:hAnsi="Times New Roman" w:cs="Times New Roman"/>
          <w:sz w:val="24"/>
          <w:szCs w:val="24"/>
        </w:rPr>
        <w:t xml:space="preserve"> obok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 xml:space="preserve">szczegółowych warunków przyznawania i odpłatności za usługi opiekuńcze </w:t>
      </w:r>
      <w:bookmarkStart w:id="0" w:name="_GoBack"/>
      <w:bookmarkEnd w:id="0"/>
      <w:r w:rsidRPr="00112270">
        <w:rPr>
          <w:rFonts w:ascii="Times New Roman" w:hAnsi="Times New Roman" w:cs="Times New Roman"/>
          <w:sz w:val="24"/>
          <w:szCs w:val="24"/>
        </w:rPr>
        <w:t>i specjalistyczne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>opiekuńcze, w tym kosztu za godzinę usług, określono również szczegółowe warunki częściowego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270">
        <w:rPr>
          <w:rFonts w:ascii="Times New Roman" w:hAnsi="Times New Roman" w:cs="Times New Roman"/>
          <w:sz w:val="24"/>
          <w:szCs w:val="24"/>
        </w:rPr>
        <w:t>całkowitego zwalniania z opłat i tryb pobierania opłat.</w:t>
      </w:r>
    </w:p>
    <w:p w:rsidR="00CB7D14" w:rsidRDefault="00CB7D14" w:rsidP="00CB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D14" w:rsidRDefault="00CB7D14" w:rsidP="00CB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D14" w:rsidRDefault="00CB7D14" w:rsidP="00CB7D14">
      <w:pPr>
        <w:spacing w:line="276" w:lineRule="auto"/>
        <w:rPr>
          <w:sz w:val="28"/>
        </w:rPr>
      </w:pPr>
    </w:p>
    <w:p w:rsidR="00CB7D14" w:rsidRDefault="00CB7D14" w:rsidP="00CB7D14">
      <w:pPr>
        <w:spacing w:line="360" w:lineRule="auto"/>
        <w:jc w:val="both"/>
        <w:rPr>
          <w:rFonts w:cs="Calibri"/>
          <w:b/>
        </w:rPr>
      </w:pPr>
      <w:r>
        <w:rPr>
          <w:rFonts w:cs="Calibri"/>
          <w:b/>
        </w:rPr>
        <w:t>Opracował: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Zaakceptował: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Zatwierdził:</w:t>
      </w:r>
    </w:p>
    <w:p w:rsidR="00CB7D14" w:rsidRPr="00112270" w:rsidRDefault="00CB7D14" w:rsidP="00CB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D14" w:rsidRDefault="00CB7D14" w:rsidP="007B38DC">
      <w:pPr>
        <w:ind w:left="4956"/>
        <w:jc w:val="both"/>
        <w:rPr>
          <w:rFonts w:cstheme="minorHAnsi"/>
        </w:rPr>
      </w:pPr>
    </w:p>
    <w:p w:rsidR="00CB7D14" w:rsidRPr="00013D20" w:rsidRDefault="00CB7D14" w:rsidP="007B38DC">
      <w:pPr>
        <w:ind w:left="4956"/>
        <w:jc w:val="both"/>
        <w:rPr>
          <w:rFonts w:cstheme="minorHAnsi"/>
        </w:rPr>
      </w:pPr>
    </w:p>
    <w:sectPr w:rsidR="00CB7D14" w:rsidRPr="0001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A0"/>
    <w:rsid w:val="00013D20"/>
    <w:rsid w:val="00015709"/>
    <w:rsid w:val="000768F5"/>
    <w:rsid w:val="00123D2C"/>
    <w:rsid w:val="00125062"/>
    <w:rsid w:val="001753E8"/>
    <w:rsid w:val="001D6A9C"/>
    <w:rsid w:val="002E2E08"/>
    <w:rsid w:val="00320791"/>
    <w:rsid w:val="0037187E"/>
    <w:rsid w:val="003F1029"/>
    <w:rsid w:val="00416143"/>
    <w:rsid w:val="00433C28"/>
    <w:rsid w:val="00531388"/>
    <w:rsid w:val="005B755A"/>
    <w:rsid w:val="00631670"/>
    <w:rsid w:val="007B38DC"/>
    <w:rsid w:val="00806B88"/>
    <w:rsid w:val="00810B8E"/>
    <w:rsid w:val="008327DE"/>
    <w:rsid w:val="00934F9D"/>
    <w:rsid w:val="00946D25"/>
    <w:rsid w:val="00A340CD"/>
    <w:rsid w:val="00A51729"/>
    <w:rsid w:val="00A547D9"/>
    <w:rsid w:val="00C24A1C"/>
    <w:rsid w:val="00C41AA4"/>
    <w:rsid w:val="00C86D03"/>
    <w:rsid w:val="00CB7D14"/>
    <w:rsid w:val="00CE45A0"/>
    <w:rsid w:val="00D4754B"/>
    <w:rsid w:val="00D527D2"/>
    <w:rsid w:val="00DF0696"/>
    <w:rsid w:val="00E72BCF"/>
    <w:rsid w:val="00E748CF"/>
    <w:rsid w:val="00E90E6A"/>
    <w:rsid w:val="00F918A5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2018-04-12T07:45:00Z</cp:lastPrinted>
  <dcterms:created xsi:type="dcterms:W3CDTF">2018-03-16T13:23:00Z</dcterms:created>
  <dcterms:modified xsi:type="dcterms:W3CDTF">2018-04-27T19:42:00Z</dcterms:modified>
</cp:coreProperties>
</file>